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E7D4" w14:textId="77777777" w:rsidR="00752040" w:rsidRPr="001F18D0" w:rsidRDefault="00752040" w:rsidP="00752040">
      <w:pPr>
        <w:jc w:val="right"/>
        <w:rPr>
          <w:rFonts w:asciiTheme="minorHAnsi" w:hAnsiTheme="minorHAnsi"/>
        </w:rPr>
      </w:pPr>
    </w:p>
    <w:p w14:paraId="6D6F557A" w14:textId="77777777" w:rsidR="00752040" w:rsidRPr="001F18D0" w:rsidRDefault="00752040" w:rsidP="00752040">
      <w:pPr>
        <w:jc w:val="center"/>
        <w:rPr>
          <w:rFonts w:asciiTheme="minorHAnsi" w:hAnsiTheme="minorHAnsi"/>
        </w:rPr>
      </w:pPr>
    </w:p>
    <w:p w14:paraId="632F22A1" w14:textId="667ED98D" w:rsidR="00752040" w:rsidRPr="00A959DA" w:rsidRDefault="00752040" w:rsidP="00752040">
      <w:pPr>
        <w:jc w:val="center"/>
        <w:rPr>
          <w:rFonts w:asciiTheme="minorHAnsi" w:hAnsiTheme="minorHAnsi"/>
        </w:rPr>
      </w:pPr>
    </w:p>
    <w:p w14:paraId="22505754" w14:textId="77777777" w:rsidR="00752040" w:rsidRPr="00A959DA" w:rsidRDefault="00752040" w:rsidP="00752040">
      <w:pPr>
        <w:ind w:firstLine="708"/>
        <w:jc w:val="right"/>
        <w:rPr>
          <w:rFonts w:asciiTheme="minorHAnsi" w:hAnsiTheme="minorHAnsi"/>
          <w:sz w:val="16"/>
          <w:szCs w:val="16"/>
        </w:rPr>
      </w:pPr>
    </w:p>
    <w:p w14:paraId="38C9096D" w14:textId="5735C01C" w:rsidR="00752040" w:rsidRPr="00A959DA" w:rsidRDefault="001F43B3" w:rsidP="00752040">
      <w:pPr>
        <w:jc w:val="center"/>
        <w:rPr>
          <w:rFonts w:asciiTheme="minorHAnsi" w:hAnsiTheme="minorHAnsi"/>
          <w:b/>
          <w:bCs/>
        </w:rPr>
      </w:pPr>
      <w:r>
        <w:rPr>
          <w:rFonts w:asciiTheme="minorHAnsi" w:hAnsiTheme="minorHAnsi"/>
          <w:b/>
          <w:bCs/>
        </w:rPr>
        <w:t xml:space="preserve">Riigitee 4 </w:t>
      </w:r>
      <w:r w:rsidR="00E3763B">
        <w:rPr>
          <w:rFonts w:asciiTheme="minorHAnsi" w:hAnsiTheme="minorHAnsi"/>
          <w:b/>
          <w:bCs/>
        </w:rPr>
        <w:t xml:space="preserve">(E67) </w:t>
      </w:r>
      <w:r>
        <w:rPr>
          <w:rFonts w:asciiTheme="minorHAnsi" w:hAnsiTheme="minorHAnsi"/>
          <w:b/>
          <w:bCs/>
        </w:rPr>
        <w:t xml:space="preserve">Tallinn-Pärnu-Ikla maantee </w:t>
      </w:r>
      <w:r w:rsidR="00DC3E0D">
        <w:rPr>
          <w:rFonts w:asciiTheme="minorHAnsi" w:hAnsiTheme="minorHAnsi"/>
          <w:b/>
          <w:bCs/>
        </w:rPr>
        <w:t xml:space="preserve">Pärnu-Uulu 2+2 teeprojekti kliimakindluse ja </w:t>
      </w:r>
      <w:r w:rsidR="00E3763B">
        <w:rPr>
          <w:rFonts w:asciiTheme="minorHAnsi" w:hAnsiTheme="minorHAnsi"/>
          <w:b/>
          <w:bCs/>
        </w:rPr>
        <w:t xml:space="preserve">„ei kahjusta oluliselt“ </w:t>
      </w:r>
      <w:r w:rsidR="00DC3E0D">
        <w:rPr>
          <w:rFonts w:asciiTheme="minorHAnsi" w:hAnsiTheme="minorHAnsi"/>
          <w:b/>
          <w:bCs/>
        </w:rPr>
        <w:t>p</w:t>
      </w:r>
      <w:r w:rsidR="00700B0B">
        <w:rPr>
          <w:rFonts w:asciiTheme="minorHAnsi" w:hAnsiTheme="minorHAnsi"/>
          <w:b/>
          <w:bCs/>
        </w:rPr>
        <w:t>rintsiibiga</w:t>
      </w:r>
      <w:r w:rsidR="00DC3E0D">
        <w:rPr>
          <w:rFonts w:asciiTheme="minorHAnsi" w:hAnsiTheme="minorHAnsi"/>
          <w:b/>
          <w:bCs/>
        </w:rPr>
        <w:t xml:space="preserve"> arvestamise analüüs</w:t>
      </w:r>
      <w:r w:rsidR="00E3763B">
        <w:rPr>
          <w:rFonts w:asciiTheme="minorHAnsi" w:hAnsiTheme="minorHAnsi"/>
          <w:b/>
          <w:bCs/>
        </w:rPr>
        <w:t>id</w:t>
      </w:r>
      <w:r w:rsidR="00DC3E0D">
        <w:rPr>
          <w:rFonts w:asciiTheme="minorHAnsi" w:hAnsiTheme="minorHAnsi"/>
          <w:b/>
          <w:bCs/>
        </w:rPr>
        <w:t xml:space="preserve"> </w:t>
      </w:r>
      <w:r w:rsidR="00752040" w:rsidRPr="00A959DA">
        <w:rPr>
          <w:rFonts w:asciiTheme="minorHAnsi" w:hAnsiTheme="minorHAnsi"/>
          <w:b/>
          <w:bCs/>
          <w:bdr w:val="single" w:sz="4" w:space="0" w:color="auto"/>
        </w:rPr>
        <w:t xml:space="preserve">    </w:t>
      </w:r>
    </w:p>
    <w:p w14:paraId="137B79E9" w14:textId="77777777" w:rsidR="00752040" w:rsidRPr="00A959DA" w:rsidRDefault="00752040" w:rsidP="00752040">
      <w:pPr>
        <w:ind w:firstLine="708"/>
        <w:jc w:val="center"/>
        <w:rPr>
          <w:rFonts w:asciiTheme="minorHAnsi" w:hAnsiTheme="minorHAnsi"/>
        </w:rPr>
      </w:pPr>
    </w:p>
    <w:p w14:paraId="030094EC" w14:textId="77777777" w:rsidR="00752040" w:rsidRPr="00A959DA" w:rsidRDefault="00752040" w:rsidP="00752040">
      <w:pPr>
        <w:rPr>
          <w:rFonts w:asciiTheme="minorHAnsi" w:hAnsiTheme="minorHAnsi"/>
        </w:rPr>
      </w:pPr>
    </w:p>
    <w:tbl>
      <w:tblPr>
        <w:tblStyle w:val="Kontuurtabel"/>
        <w:tblW w:w="9387" w:type="dxa"/>
        <w:tblLook w:val="04A0" w:firstRow="1" w:lastRow="0" w:firstColumn="1" w:lastColumn="0" w:noHBand="0" w:noVBand="1"/>
      </w:tblPr>
      <w:tblGrid>
        <w:gridCol w:w="2801"/>
        <w:gridCol w:w="6586"/>
      </w:tblGrid>
      <w:tr w:rsidR="00A15B55" w:rsidRPr="00A959DA" w14:paraId="2838E836" w14:textId="77777777" w:rsidTr="00A15B55">
        <w:trPr>
          <w:trHeight w:val="1099"/>
        </w:trPr>
        <w:tc>
          <w:tcPr>
            <w:tcW w:w="2801" w:type="dxa"/>
            <w:shd w:val="clear" w:color="auto" w:fill="D9D9D9" w:themeFill="background1" w:themeFillShade="D9"/>
          </w:tcPr>
          <w:p w14:paraId="086CCD99" w14:textId="77777777" w:rsidR="00A15B55" w:rsidRPr="00A15B55" w:rsidRDefault="00A15B55" w:rsidP="00F701F8">
            <w:pPr>
              <w:rPr>
                <w:rFonts w:asciiTheme="minorHAnsi" w:hAnsiTheme="minorHAnsi"/>
                <w:b/>
                <w:bCs/>
                <w:sz w:val="20"/>
                <w:szCs w:val="20"/>
              </w:rPr>
            </w:pPr>
            <w:r w:rsidRPr="00A15B55">
              <w:rPr>
                <w:rFonts w:asciiTheme="minorHAnsi" w:hAnsiTheme="minorHAnsi"/>
                <w:b/>
                <w:bCs/>
                <w:sz w:val="20"/>
                <w:szCs w:val="20"/>
              </w:rPr>
              <w:t xml:space="preserve">Projekti asukoht </w:t>
            </w:r>
          </w:p>
          <w:p w14:paraId="51182CDD" w14:textId="303EDA47" w:rsidR="00A15B55" w:rsidRPr="00A959DA" w:rsidRDefault="00A15B55" w:rsidP="00F701F8">
            <w:pPr>
              <w:rPr>
                <w:rFonts w:asciiTheme="minorHAnsi" w:hAnsiTheme="minorHAnsi"/>
                <w:sz w:val="20"/>
                <w:szCs w:val="20"/>
              </w:rPr>
            </w:pPr>
          </w:p>
        </w:tc>
        <w:tc>
          <w:tcPr>
            <w:tcW w:w="6586" w:type="dxa"/>
            <w:shd w:val="clear" w:color="auto" w:fill="auto"/>
          </w:tcPr>
          <w:p w14:paraId="277E02A9" w14:textId="3883CC25" w:rsidR="00A15B55" w:rsidRPr="00E3763B" w:rsidRDefault="00A15B55" w:rsidP="2F70141D">
            <w:pPr>
              <w:rPr>
                <w:rFonts w:asciiTheme="minorHAnsi" w:hAnsiTheme="minorHAnsi"/>
                <w:sz w:val="20"/>
                <w:szCs w:val="20"/>
              </w:rPr>
            </w:pPr>
            <w:r w:rsidRPr="00E3763B">
              <w:rPr>
                <w:rFonts w:asciiTheme="minorHAnsi" w:hAnsiTheme="minorHAnsi"/>
                <w:sz w:val="20"/>
                <w:szCs w:val="20"/>
              </w:rPr>
              <w:t>Kavandatava tegevuse eesmärk on põhimaantee nr 4 (E67) Tallinn–Pärnu–Ikla km 133,4–143 liiklusohutuse taseme tõstmine. Ehitatav teelõik asub Pärnu maakonnas Pärnu linna ja Häädemeeste valla territooriumil ning algab Pärnu linna kaguosast Riia mnt ja Paide mnt ristmikult, kulgeb kuni Laane tn ristmikuni Pärnu linna territooriumil ning sealt edasi Häädemeeste valla territooriumil. Teelõik lõpeb Uulu külas enne ristumist Soometsa teega (kõrvalmaanteega nr 19333).</w:t>
            </w:r>
          </w:p>
        </w:tc>
      </w:tr>
      <w:tr w:rsidR="00A15B55" w:rsidRPr="00A959DA" w14:paraId="027D12F0" w14:textId="77777777" w:rsidTr="00A15B55">
        <w:tc>
          <w:tcPr>
            <w:tcW w:w="2801" w:type="dxa"/>
            <w:shd w:val="clear" w:color="auto" w:fill="D9D9D9" w:themeFill="background1" w:themeFillShade="D9"/>
          </w:tcPr>
          <w:p w14:paraId="3890C790" w14:textId="3B5A57B4" w:rsidR="00A15B55" w:rsidRPr="00A15B55" w:rsidRDefault="00A15B55" w:rsidP="2F70141D">
            <w:pPr>
              <w:rPr>
                <w:rFonts w:asciiTheme="minorHAnsi" w:hAnsiTheme="minorHAnsi"/>
                <w:b/>
                <w:bCs/>
                <w:sz w:val="20"/>
                <w:szCs w:val="20"/>
              </w:rPr>
            </w:pPr>
            <w:r w:rsidRPr="00A15B55">
              <w:rPr>
                <w:rFonts w:asciiTheme="minorHAnsi" w:hAnsiTheme="minorHAnsi"/>
                <w:b/>
                <w:bCs/>
                <w:sz w:val="20"/>
                <w:szCs w:val="20"/>
              </w:rPr>
              <w:t xml:space="preserve">Projekti eesmärgid ja tulemused </w:t>
            </w:r>
          </w:p>
        </w:tc>
        <w:tc>
          <w:tcPr>
            <w:tcW w:w="6586" w:type="dxa"/>
            <w:shd w:val="clear" w:color="auto" w:fill="auto"/>
          </w:tcPr>
          <w:p w14:paraId="622207A4" w14:textId="4563E677" w:rsidR="00A15B55" w:rsidRPr="00CA0AD0" w:rsidRDefault="00A15B55" w:rsidP="00CA0AD0">
            <w:pPr>
              <w:rPr>
                <w:rFonts w:asciiTheme="minorHAnsi" w:hAnsiTheme="minorHAnsi"/>
                <w:sz w:val="20"/>
                <w:szCs w:val="20"/>
              </w:rPr>
            </w:pPr>
            <w:r w:rsidRPr="00CA0AD0">
              <w:rPr>
                <w:rFonts w:asciiTheme="minorHAnsi" w:hAnsiTheme="minorHAnsi"/>
                <w:sz w:val="20"/>
                <w:szCs w:val="20"/>
              </w:rPr>
              <w:t>Projektiga nähakse ette põhimaantee nr 4 (E67) Tallinn–Pärnu–Ikla (Via Baltica) teemaplaneeringuga kavandatud trassi asukohas 2+2 lahendusega põhimaantee projekteerimist. Rannametsa tee ja Riia mnt ristmik on projekteeritud foorreguleerimisega ristmikuna. Tõllapulga tee ja Rae teega ristumise asukohta projekteeritud eritasandiline liiklussõlm. Põhimaantee trass nihkub pärast Tõllapulga-Rae liiklussõlme kuni 170 m võrra mere poole olemasolevale põllumaale. Tagasi praegusele trassile jõuab uus maantee Uulu liiklussõlmes, mille koosseisus lahendatakse ka eritasandiline ristumine põhimaanteega nr 6 Valga–Uulu. Pärast Uulu liiklussõlme kattub projekteeritud maantee trass olemasolevaga ja ette on nähtud 2-rajaline maantee. Sellel lõigul ületab maantee Ura jõe (Uulu kanali), milleks on olemasoleva silla asemele ette nähtud uus sild. Projektiga on lahendatud kergliiklusteede, kergliikluse tunnelite ja bussipeatuste asukohad</w:t>
            </w:r>
          </w:p>
          <w:p w14:paraId="2544B269" w14:textId="07CD1818" w:rsidR="00A15B55" w:rsidRDefault="00A15B55" w:rsidP="00F701F8">
            <w:pPr>
              <w:pStyle w:val="Loendilik"/>
              <w:numPr>
                <w:ilvl w:val="0"/>
                <w:numId w:val="9"/>
              </w:numPr>
              <w:ind w:left="370" w:hanging="283"/>
              <w:rPr>
                <w:rFonts w:asciiTheme="minorHAnsi" w:hAnsiTheme="minorHAnsi"/>
                <w:sz w:val="20"/>
                <w:szCs w:val="20"/>
              </w:rPr>
            </w:pPr>
            <w:r w:rsidRPr="00A959DA">
              <w:rPr>
                <w:rFonts w:asciiTheme="minorHAnsi" w:hAnsiTheme="minorHAnsi"/>
                <w:sz w:val="20"/>
                <w:szCs w:val="20"/>
              </w:rPr>
              <w:t>Kirjeldada hetkeolukorda, arendatavat infrastruktuuri.</w:t>
            </w:r>
          </w:p>
          <w:p w14:paraId="5C596E85" w14:textId="01FF1097" w:rsidR="00A15B55" w:rsidRPr="00B91F01" w:rsidRDefault="00A15B55" w:rsidP="00CE383C">
            <w:pPr>
              <w:pStyle w:val="Loendilik"/>
              <w:numPr>
                <w:ilvl w:val="0"/>
                <w:numId w:val="36"/>
              </w:numPr>
              <w:rPr>
                <w:rFonts w:asciiTheme="minorHAnsi" w:hAnsiTheme="minorHAnsi"/>
                <w:sz w:val="20"/>
                <w:szCs w:val="20"/>
              </w:rPr>
            </w:pPr>
            <w:r w:rsidRPr="00B91F01">
              <w:rPr>
                <w:rFonts w:asciiTheme="minorHAnsi" w:hAnsiTheme="minorHAnsi"/>
                <w:sz w:val="20"/>
                <w:szCs w:val="20"/>
              </w:rPr>
              <w:t xml:space="preserve">Põhimaantee nr 4 Tallinn – Pärnu – Ikla kuulub üle-Euroopalisse transpordivõrgustikku TEN-T. </w:t>
            </w:r>
            <w:r w:rsidRPr="00CE383C">
              <w:rPr>
                <w:rFonts w:asciiTheme="minorHAnsi" w:hAnsiTheme="minorHAnsi"/>
                <w:sz w:val="20"/>
                <w:szCs w:val="20"/>
              </w:rPr>
              <w:t xml:space="preserve">Euroopa teedevõrgus kannab maantee tähistust E67 ning kuulub I Pan-Euroopa transpordikoridori (nn Kreeta koridor), mis on Eesti, Läti, Leedu ja Soome jaoks üheks oluliseks väljapääsuks </w:t>
            </w:r>
            <w:r w:rsidRPr="00B91F01">
              <w:rPr>
                <w:rFonts w:asciiTheme="minorHAnsi" w:hAnsiTheme="minorHAnsi"/>
                <w:sz w:val="20"/>
                <w:szCs w:val="20"/>
              </w:rPr>
              <w:t>Euroopasse.</w:t>
            </w:r>
          </w:p>
          <w:p w14:paraId="71A80D34" w14:textId="19192B70" w:rsidR="00A15B55" w:rsidRPr="00CE383C" w:rsidRDefault="00A15B55" w:rsidP="00CE383C">
            <w:pPr>
              <w:pStyle w:val="Loendilik"/>
              <w:numPr>
                <w:ilvl w:val="0"/>
                <w:numId w:val="36"/>
              </w:numPr>
              <w:rPr>
                <w:rFonts w:asciiTheme="minorHAnsi" w:hAnsiTheme="minorHAnsi"/>
                <w:sz w:val="20"/>
                <w:szCs w:val="20"/>
              </w:rPr>
            </w:pPr>
            <w:r w:rsidRPr="00B91F01">
              <w:rPr>
                <w:rFonts w:asciiTheme="minorHAnsi" w:hAnsiTheme="minorHAnsi"/>
                <w:sz w:val="20"/>
                <w:szCs w:val="20"/>
              </w:rPr>
              <w:t>Aasta keskmine ööpäevane liiklussagedus 2018. aastal oli km 133</w:t>
            </w:r>
            <w:r w:rsidRPr="00CE383C">
              <w:rPr>
                <w:rFonts w:asciiTheme="minorHAnsi" w:hAnsiTheme="minorHAnsi"/>
                <w:sz w:val="20"/>
                <w:szCs w:val="20"/>
              </w:rPr>
              <w:t>,34 – 141,42 lõigus 10828 a/</w:t>
            </w:r>
            <w:proofErr w:type="spellStart"/>
            <w:r w:rsidRPr="00CE383C">
              <w:rPr>
                <w:rFonts w:asciiTheme="minorHAnsi" w:hAnsiTheme="minorHAnsi"/>
                <w:sz w:val="20"/>
                <w:szCs w:val="20"/>
              </w:rPr>
              <w:t>ööp</w:t>
            </w:r>
            <w:proofErr w:type="spellEnd"/>
            <w:r w:rsidRPr="00CE383C">
              <w:rPr>
                <w:rFonts w:asciiTheme="minorHAnsi" w:hAnsiTheme="minorHAnsi"/>
                <w:sz w:val="20"/>
                <w:szCs w:val="20"/>
              </w:rPr>
              <w:t xml:space="preserve"> sh raskeliiklust 20%.</w:t>
            </w:r>
          </w:p>
          <w:p w14:paraId="570F81B2" w14:textId="0583422B" w:rsidR="00A15B55" w:rsidRPr="00EF4206" w:rsidRDefault="00A15B55" w:rsidP="00CE383C">
            <w:pPr>
              <w:pStyle w:val="Loendilik"/>
              <w:numPr>
                <w:ilvl w:val="0"/>
                <w:numId w:val="36"/>
              </w:numPr>
              <w:rPr>
                <w:rFonts w:asciiTheme="minorHAnsi" w:hAnsiTheme="minorHAnsi"/>
                <w:sz w:val="20"/>
                <w:szCs w:val="20"/>
              </w:rPr>
            </w:pPr>
            <w:r>
              <w:rPr>
                <w:rFonts w:asciiTheme="minorHAnsi" w:hAnsiTheme="minorHAnsi"/>
                <w:sz w:val="20"/>
                <w:szCs w:val="20"/>
              </w:rPr>
              <w:t>Tee</w:t>
            </w:r>
            <w:r w:rsidRPr="00EF4206">
              <w:rPr>
                <w:rFonts w:asciiTheme="minorHAnsi" w:hAnsiTheme="minorHAnsi"/>
                <w:sz w:val="20"/>
                <w:szCs w:val="20"/>
              </w:rPr>
              <w:t xml:space="preserve">lõigul on </w:t>
            </w:r>
            <w:r>
              <w:rPr>
                <w:rFonts w:asciiTheme="minorHAnsi" w:hAnsiTheme="minorHAnsi"/>
                <w:sz w:val="20"/>
                <w:szCs w:val="20"/>
              </w:rPr>
              <w:t xml:space="preserve">ohtlikke </w:t>
            </w:r>
            <w:r w:rsidRPr="00EF4206">
              <w:rPr>
                <w:rFonts w:asciiTheme="minorHAnsi" w:hAnsiTheme="minorHAnsi"/>
                <w:sz w:val="20"/>
                <w:szCs w:val="20"/>
              </w:rPr>
              <w:t xml:space="preserve">ristmikke ja </w:t>
            </w:r>
            <w:proofErr w:type="spellStart"/>
            <w:r w:rsidRPr="00EF4206">
              <w:rPr>
                <w:rFonts w:asciiTheme="minorHAnsi" w:hAnsiTheme="minorHAnsi"/>
                <w:sz w:val="20"/>
                <w:szCs w:val="20"/>
              </w:rPr>
              <w:t>mahasõite</w:t>
            </w:r>
            <w:proofErr w:type="spellEnd"/>
            <w:r>
              <w:rPr>
                <w:rFonts w:asciiTheme="minorHAnsi" w:hAnsiTheme="minorHAnsi"/>
                <w:sz w:val="20"/>
                <w:szCs w:val="20"/>
              </w:rPr>
              <w:t>.</w:t>
            </w:r>
          </w:p>
          <w:p w14:paraId="08BE096F" w14:textId="6926AA47" w:rsidR="00A15B55" w:rsidRPr="00CE383C" w:rsidRDefault="00A15B55" w:rsidP="2F70141D">
            <w:pPr>
              <w:pStyle w:val="Loendilik"/>
              <w:numPr>
                <w:ilvl w:val="0"/>
                <w:numId w:val="36"/>
              </w:numPr>
              <w:rPr>
                <w:rFonts w:asciiTheme="minorHAnsi" w:hAnsiTheme="minorHAnsi"/>
                <w:sz w:val="20"/>
                <w:szCs w:val="20"/>
              </w:rPr>
            </w:pPr>
            <w:r w:rsidRPr="2F70141D">
              <w:rPr>
                <w:rFonts w:asciiTheme="minorHAnsi" w:hAnsiTheme="minorHAnsi"/>
                <w:sz w:val="20"/>
                <w:szCs w:val="20"/>
              </w:rPr>
              <w:t>Pärnu maavanema 1. oktoobri 2012 korraldusega nr 529 on kehtestatud Pärnu maakonnaplaneeringut täpsustav teemaplaneering „Põhimaantee nr 4 (E67) Tallinn – Pärnu – Ikla  (Via Baltica) trassi asukoha täpsustamine km 92,0 – 170,0“, millest tuleb käesoleva projekti koostamisel juhinduda</w:t>
            </w:r>
          </w:p>
          <w:p w14:paraId="577D2A7A" w14:textId="77777777" w:rsidR="00A15B55" w:rsidRPr="002B0543" w:rsidRDefault="00A15B55" w:rsidP="002B0543">
            <w:pPr>
              <w:ind w:left="87"/>
              <w:rPr>
                <w:rFonts w:asciiTheme="minorHAnsi" w:hAnsiTheme="minorHAnsi"/>
                <w:sz w:val="20"/>
                <w:szCs w:val="20"/>
              </w:rPr>
            </w:pPr>
            <w:r w:rsidRPr="002B0543">
              <w:rPr>
                <w:rFonts w:asciiTheme="minorHAnsi" w:hAnsiTheme="minorHAnsi"/>
                <w:sz w:val="20"/>
                <w:szCs w:val="20"/>
              </w:rPr>
              <w:t xml:space="preserve">Kirjeldada probleemi, mida projektiga lahendatakse ning projekti kooskõla Transpordi ja liikuvuse arengukava eesmärkidega. </w:t>
            </w:r>
          </w:p>
          <w:p w14:paraId="4B24ADB4" w14:textId="5F29D761" w:rsidR="00A15B55" w:rsidRPr="00A959DA" w:rsidRDefault="00A15B55" w:rsidP="00D16211">
            <w:pPr>
              <w:pStyle w:val="Loendilik"/>
              <w:numPr>
                <w:ilvl w:val="1"/>
                <w:numId w:val="35"/>
              </w:numPr>
              <w:rPr>
                <w:rFonts w:asciiTheme="minorHAnsi" w:hAnsiTheme="minorHAnsi"/>
                <w:sz w:val="20"/>
                <w:szCs w:val="20"/>
              </w:rPr>
            </w:pPr>
            <w:r w:rsidRPr="5504878F">
              <w:rPr>
                <w:rFonts w:asciiTheme="minorHAnsi" w:hAnsiTheme="minorHAnsi"/>
                <w:sz w:val="20"/>
                <w:szCs w:val="20"/>
              </w:rPr>
              <w:t>vt eelmine punkt. Projekt lahendab transpordi- ja liikuvuse arengukavas esitatud liiklusohutuse parandamise, aegruumiliste vahemaade vähendamise ja keskkonna parandamise eesmärke. Rekonstrueeritud tee, kergliiklusteed ja tunnelid, ohutud ristmikud parandavad piirkonna elanike ja ettevõtete liikumisvõimalusi</w:t>
            </w:r>
            <w:r w:rsidRPr="38078A17">
              <w:rPr>
                <w:rFonts w:asciiTheme="minorHAnsi" w:hAnsiTheme="minorHAnsi"/>
                <w:sz w:val="20"/>
                <w:szCs w:val="20"/>
              </w:rPr>
              <w:t xml:space="preserve">. Rekonstrueeritud tee soodustab Via Baltica rahvusvahelist transporti ning majanduse arengut laiemalt. </w:t>
            </w:r>
            <w:r w:rsidRPr="5504878F">
              <w:rPr>
                <w:rFonts w:asciiTheme="minorHAnsi" w:hAnsiTheme="minorHAnsi"/>
                <w:sz w:val="20"/>
                <w:szCs w:val="20"/>
              </w:rPr>
              <w:t>Tarastamine koos tunnelite ja viaduktiga teeb head keskkonnale võimaldades loomapopulatsioonidele takistusteta liikumise. Rekonstrueeritud tee</w:t>
            </w:r>
            <w:r w:rsidRPr="38078A17">
              <w:rPr>
                <w:rFonts w:asciiTheme="minorHAnsi" w:hAnsiTheme="minorHAnsi"/>
                <w:sz w:val="20"/>
                <w:szCs w:val="20"/>
              </w:rPr>
              <w:t>,</w:t>
            </w:r>
            <w:r w:rsidRPr="5504878F">
              <w:rPr>
                <w:rFonts w:asciiTheme="minorHAnsi" w:hAnsiTheme="minorHAnsi"/>
                <w:sz w:val="20"/>
                <w:szCs w:val="20"/>
              </w:rPr>
              <w:t xml:space="preserve"> ohutud ristmikud </w:t>
            </w:r>
            <w:r w:rsidRPr="38078A17">
              <w:rPr>
                <w:rFonts w:asciiTheme="minorHAnsi" w:hAnsiTheme="minorHAnsi"/>
                <w:sz w:val="20"/>
                <w:szCs w:val="20"/>
              </w:rPr>
              <w:t xml:space="preserve">ja uued bussipeatused </w:t>
            </w:r>
            <w:r w:rsidRPr="5504878F">
              <w:rPr>
                <w:rFonts w:asciiTheme="minorHAnsi" w:hAnsiTheme="minorHAnsi"/>
                <w:sz w:val="20"/>
                <w:szCs w:val="20"/>
              </w:rPr>
              <w:t xml:space="preserve">soodustavad ühistranspordi arengut. </w:t>
            </w:r>
            <w:r w:rsidRPr="5504878F">
              <w:rPr>
                <w:rFonts w:asciiTheme="minorHAnsi" w:hAnsiTheme="minorHAnsi"/>
                <w:sz w:val="20"/>
                <w:szCs w:val="20"/>
              </w:rPr>
              <w:lastRenderedPageBreak/>
              <w:t xml:space="preserve">Võrguettevõtetel on tee kõrval 5G võrgu väljaehitamise võimalus. Liiklussõlmede piirkonnas on erasektoril </w:t>
            </w:r>
            <w:r w:rsidRPr="38078A17">
              <w:rPr>
                <w:rFonts w:asciiTheme="minorHAnsi" w:hAnsiTheme="minorHAnsi"/>
                <w:sz w:val="20"/>
                <w:szCs w:val="20"/>
              </w:rPr>
              <w:t>võimalus ehitada</w:t>
            </w:r>
            <w:r w:rsidRPr="5504878F">
              <w:rPr>
                <w:rFonts w:asciiTheme="minorHAnsi" w:hAnsiTheme="minorHAnsi"/>
                <w:sz w:val="20"/>
                <w:szCs w:val="20"/>
              </w:rPr>
              <w:t xml:space="preserve"> alternatiivsete kütuste laadimistaristu, </w:t>
            </w:r>
            <w:r w:rsidRPr="38078A17">
              <w:rPr>
                <w:rFonts w:asciiTheme="minorHAnsi" w:hAnsiTheme="minorHAnsi"/>
                <w:sz w:val="20"/>
                <w:szCs w:val="20"/>
              </w:rPr>
              <w:t>teenindusjaamad koos WCde</w:t>
            </w:r>
            <w:r w:rsidRPr="5504878F">
              <w:rPr>
                <w:rFonts w:asciiTheme="minorHAnsi" w:hAnsiTheme="minorHAnsi"/>
                <w:sz w:val="20"/>
                <w:szCs w:val="20"/>
              </w:rPr>
              <w:t xml:space="preserve"> ja </w:t>
            </w:r>
            <w:r w:rsidRPr="38078A17">
              <w:rPr>
                <w:rFonts w:asciiTheme="minorHAnsi" w:hAnsiTheme="minorHAnsi"/>
                <w:sz w:val="20"/>
                <w:szCs w:val="20"/>
              </w:rPr>
              <w:t>parklatega.</w:t>
            </w:r>
            <w:r w:rsidRPr="5504878F">
              <w:rPr>
                <w:rFonts w:asciiTheme="minorHAnsi" w:hAnsiTheme="minorHAnsi"/>
                <w:sz w:val="20"/>
                <w:szCs w:val="20"/>
              </w:rPr>
              <w:t xml:space="preserve"> Rekonstrueeritud tee parandab Rail Baltic ehitusperioodi materjalide massvedude ning </w:t>
            </w:r>
            <w:r w:rsidRPr="38078A17">
              <w:rPr>
                <w:rFonts w:asciiTheme="minorHAnsi" w:hAnsiTheme="minorHAnsi"/>
                <w:sz w:val="20"/>
                <w:szCs w:val="20"/>
              </w:rPr>
              <w:t xml:space="preserve">Via Baltica </w:t>
            </w:r>
            <w:r w:rsidRPr="5504878F">
              <w:rPr>
                <w:rFonts w:asciiTheme="minorHAnsi" w:hAnsiTheme="minorHAnsi"/>
                <w:sz w:val="20"/>
                <w:szCs w:val="20"/>
              </w:rPr>
              <w:t xml:space="preserve">militaartranspordi kolonnide liikumisvõimalusi. </w:t>
            </w:r>
            <w:r w:rsidRPr="38078A17">
              <w:rPr>
                <w:rFonts w:asciiTheme="minorHAnsi" w:hAnsiTheme="minorHAnsi"/>
                <w:sz w:val="20"/>
                <w:szCs w:val="20"/>
              </w:rPr>
              <w:t>Pärnu-Uulu teelõik on osa EL   Põhjameri-Balti transpordikoridorist.</w:t>
            </w:r>
            <w:r w:rsidRPr="5504878F">
              <w:rPr>
                <w:rFonts w:asciiTheme="minorHAnsi" w:hAnsiTheme="minorHAnsi"/>
                <w:sz w:val="20"/>
                <w:szCs w:val="20"/>
              </w:rPr>
              <w:t xml:space="preserve"> </w:t>
            </w:r>
          </w:p>
          <w:p w14:paraId="3FC2717A" w14:textId="5B51C695" w:rsidR="00A15B55" w:rsidRPr="00E3763B" w:rsidRDefault="00A15B55">
            <w:pPr>
              <w:pStyle w:val="Loendilik"/>
              <w:numPr>
                <w:ilvl w:val="0"/>
                <w:numId w:val="35"/>
              </w:numPr>
              <w:ind w:left="370" w:hanging="283"/>
              <w:rPr>
                <w:rFonts w:asciiTheme="minorHAnsi" w:eastAsiaTheme="minorEastAsia" w:hAnsiTheme="minorHAnsi" w:cstheme="minorBidi"/>
                <w:sz w:val="20"/>
                <w:szCs w:val="20"/>
              </w:rPr>
            </w:pPr>
            <w:r w:rsidRPr="00E3763B">
              <w:rPr>
                <w:rFonts w:asciiTheme="minorHAnsi" w:hAnsiTheme="minorHAnsi"/>
                <w:sz w:val="20"/>
                <w:szCs w:val="20"/>
              </w:rPr>
              <w:t xml:space="preserve">Millised on alternatiivsed variandid ja alternatiivsed kulud? Teostatud on liiklusuuring ja selle alusel valitud optimaalne tee ristlõige (kaalutud ka 2+1 ristlõiget). Negatiivne alternatiiv on projekti 0-variant, s.o. EL TEN-T põhivõrgu liiklusohutuse ja keskkonna standarditele mittevastava 1+1 maantee rekonstrueerimise edasilükkamine. 0-variandi korral liiklusohutus, keskkonna seisund ja liikluse sujuvus ei parane. Liiklusohutuse programmi eesmärgid jäävad täitmata. Olemasolev 1+1 </w:t>
            </w:r>
            <w:proofErr w:type="spellStart"/>
            <w:r w:rsidRPr="00E3763B">
              <w:rPr>
                <w:rFonts w:asciiTheme="minorHAnsi" w:hAnsiTheme="minorHAnsi"/>
                <w:sz w:val="20"/>
                <w:szCs w:val="20"/>
              </w:rPr>
              <w:t>segaliiklustee</w:t>
            </w:r>
            <w:proofErr w:type="spellEnd"/>
            <w:r w:rsidRPr="00E3763B">
              <w:rPr>
                <w:rFonts w:asciiTheme="minorHAnsi" w:hAnsiTheme="minorHAnsi"/>
                <w:sz w:val="20"/>
                <w:szCs w:val="20"/>
              </w:rPr>
              <w:t xml:space="preserve"> koos samatasandiliste ristmike, bussipeatuste ja ülekäikudega on ohtlik juba tänase liikluse juures. 2+2 maantee sotsiaalmajanduslikke efekte ei ole võimalik saavutada 1+1 maanteel.  Analüüsitud on alternatiivide  läbilaskvust ja ohutust.</w:t>
            </w:r>
          </w:p>
          <w:p w14:paraId="21883C46" w14:textId="42C99889" w:rsidR="00A15B55" w:rsidRPr="004458A2" w:rsidRDefault="00A15B55" w:rsidP="2F70141D">
            <w:pPr>
              <w:pStyle w:val="Loendilik"/>
              <w:numPr>
                <w:ilvl w:val="0"/>
                <w:numId w:val="35"/>
              </w:numPr>
              <w:ind w:left="370" w:hanging="283"/>
              <w:rPr>
                <w:rFonts w:asciiTheme="minorHAnsi" w:hAnsiTheme="minorHAnsi"/>
                <w:sz w:val="20"/>
                <w:szCs w:val="20"/>
              </w:rPr>
            </w:pPr>
            <w:r w:rsidRPr="2F70141D">
              <w:rPr>
                <w:rFonts w:asciiTheme="minorHAnsi" w:hAnsiTheme="minorHAnsi"/>
                <w:sz w:val="20"/>
                <w:szCs w:val="20"/>
              </w:rPr>
              <w:t xml:space="preserve">Kui tegemist on uue taristu ehitusega (nt uus raudtee- või maanteeühendus), siis kas on kaalutud alternatiive ja miks on asi lahendatud uue taristu rajamisega? </w:t>
            </w:r>
            <w:r w:rsidRPr="3D2F4E41">
              <w:rPr>
                <w:rFonts w:asciiTheme="minorHAnsi" w:hAnsiTheme="minorHAnsi"/>
                <w:sz w:val="20"/>
                <w:szCs w:val="20"/>
              </w:rPr>
              <w:t>(investeerimisotsuste tegemisel kooskõla nelja astme printsiibiga</w:t>
            </w:r>
            <w:r>
              <w:rPr>
                <w:rStyle w:val="Allmrkuseviide"/>
                <w:sz w:val="20"/>
                <w:szCs w:val="20"/>
              </w:rPr>
              <w:footnoteReference w:id="2"/>
            </w:r>
            <w:r w:rsidRPr="3D2F4E41">
              <w:rPr>
                <w:rFonts w:asciiTheme="minorHAnsi" w:hAnsiTheme="minorHAnsi"/>
                <w:sz w:val="20"/>
                <w:szCs w:val="20"/>
              </w:rPr>
              <w:t>)</w:t>
            </w:r>
            <w:r>
              <w:rPr>
                <w:rFonts w:asciiTheme="minorHAnsi" w:hAnsiTheme="minorHAnsi"/>
                <w:sz w:val="20"/>
                <w:szCs w:val="20"/>
              </w:rPr>
              <w:t>.</w:t>
            </w:r>
            <w:r w:rsidRPr="5504878F">
              <w:rPr>
                <w:rFonts w:asciiTheme="minorHAnsi" w:hAnsiTheme="minorHAnsi"/>
                <w:sz w:val="20"/>
                <w:szCs w:val="20"/>
              </w:rPr>
              <w:t xml:space="preserve"> Tegemist on olemasoleva 1+1 maantee rekonstrueerimisega EL TEN-T põhivõrgu liiklusohutuse ja keskkonnastandarditele vastavaks 2+2 maanteeks. Investeering on kooskõlas nelja astme printsiibi hindamise põhimõttega. Alternatiivi valiku põhjendused kirjeldatud eelmises punktis.       </w:t>
            </w:r>
          </w:p>
        </w:tc>
      </w:tr>
      <w:tr w:rsidR="00A15B55" w:rsidRPr="00A959DA" w14:paraId="7143737B" w14:textId="77777777" w:rsidTr="00A15B55">
        <w:trPr>
          <w:trHeight w:val="710"/>
        </w:trPr>
        <w:tc>
          <w:tcPr>
            <w:tcW w:w="2801" w:type="dxa"/>
            <w:shd w:val="clear" w:color="auto" w:fill="D9D9D9" w:themeFill="background1" w:themeFillShade="D9"/>
          </w:tcPr>
          <w:p w14:paraId="6DD305A5" w14:textId="77777777" w:rsidR="00A15B55" w:rsidRPr="00E556BE" w:rsidRDefault="00A15B55" w:rsidP="00F701F8">
            <w:pPr>
              <w:rPr>
                <w:rFonts w:asciiTheme="minorHAnsi" w:hAnsiTheme="minorHAnsi"/>
                <w:b/>
                <w:bCs/>
                <w:sz w:val="20"/>
                <w:szCs w:val="20"/>
              </w:rPr>
            </w:pPr>
            <w:r w:rsidRPr="00E556BE">
              <w:rPr>
                <w:rFonts w:asciiTheme="minorHAnsi" w:hAnsiTheme="minorHAnsi"/>
                <w:b/>
                <w:bCs/>
                <w:sz w:val="20"/>
                <w:szCs w:val="20"/>
              </w:rPr>
              <w:lastRenderedPageBreak/>
              <w:t>Kliimakindluse tagamine</w:t>
            </w:r>
            <w:r w:rsidRPr="00E556BE">
              <w:rPr>
                <w:rStyle w:val="Allmrkuseviide"/>
                <w:b/>
                <w:bCs/>
                <w:sz w:val="20"/>
                <w:szCs w:val="20"/>
              </w:rPr>
              <w:footnoteReference w:id="3"/>
            </w:r>
          </w:p>
          <w:p w14:paraId="538C6B39" w14:textId="77777777" w:rsidR="00A15B55" w:rsidRDefault="00A15B55" w:rsidP="00F701F8">
            <w:pPr>
              <w:rPr>
                <w:rFonts w:asciiTheme="minorHAnsi" w:hAnsiTheme="minorHAnsi"/>
                <w:sz w:val="20"/>
                <w:szCs w:val="20"/>
              </w:rPr>
            </w:pPr>
          </w:p>
          <w:p w14:paraId="4CFA5348" w14:textId="77777777" w:rsidR="00A15B55" w:rsidRPr="00A959DA" w:rsidRDefault="00A15B55" w:rsidP="00F701F8">
            <w:pPr>
              <w:rPr>
                <w:rFonts w:asciiTheme="minorHAnsi" w:hAnsiTheme="minorHAnsi"/>
                <w:sz w:val="20"/>
                <w:szCs w:val="20"/>
              </w:rPr>
            </w:pPr>
            <w:r w:rsidRPr="00FD12E4">
              <w:rPr>
                <w:rFonts w:ascii="Calibri" w:hAnsi="Calibri"/>
                <w:sz w:val="16"/>
                <w:szCs w:val="16"/>
              </w:rPr>
              <w:t xml:space="preserve">Kliimakindluse tagamine on protsess, mille eesmärk on vältida taristu vastuvõtlikkust võimalikele pikaajalistele kliimamõjudele, tagades samas, et järgitakse energiatõhususe esikohale seadmise põhimõtet ja et </w:t>
            </w:r>
            <w:r>
              <w:rPr>
                <w:rFonts w:ascii="Calibri" w:hAnsi="Calibri"/>
                <w:sz w:val="16"/>
                <w:szCs w:val="16"/>
              </w:rPr>
              <w:t>investeeringu</w:t>
            </w:r>
            <w:r w:rsidRPr="00FD12E4">
              <w:rPr>
                <w:rFonts w:ascii="Calibri" w:hAnsi="Calibri"/>
                <w:sz w:val="16"/>
                <w:szCs w:val="16"/>
              </w:rPr>
              <w:t>projektist tulenevate kasvuhoonegaaside heitkoguste tase on kooskõlas 2050. aastaks saavutatava kliimaneutraalsuse eesmärgiga.</w:t>
            </w:r>
          </w:p>
        </w:tc>
        <w:tc>
          <w:tcPr>
            <w:tcW w:w="6586" w:type="dxa"/>
          </w:tcPr>
          <w:p w14:paraId="447F2C8C" w14:textId="3A71467D" w:rsidR="00A15B55" w:rsidRPr="002B0543" w:rsidRDefault="00A15B55">
            <w:pPr>
              <w:rPr>
                <w:sz w:val="20"/>
                <w:szCs w:val="20"/>
              </w:rPr>
            </w:pPr>
            <w:r w:rsidRPr="002B0543">
              <w:rPr>
                <w:rFonts w:ascii="Calibri" w:eastAsia="Calibri" w:hAnsi="Calibri" w:cs="Calibri"/>
                <w:sz w:val="20"/>
                <w:szCs w:val="20"/>
              </w:rPr>
              <w:t xml:space="preserve">Pärnu-Uulu 2+2 teeprojekti KMH raames teostatud kliimakindluse analüüs kirjeldatud aruande lk 124-125 ja keskkonnamõju leevendusmeetmed lk 132:   </w:t>
            </w:r>
            <w:hyperlink r:id="rId11" w:history="1">
              <w:r w:rsidRPr="002B0543">
                <w:rPr>
                  <w:color w:val="0000FF"/>
                  <w:sz w:val="20"/>
                  <w:szCs w:val="20"/>
                  <w:u w:val="single"/>
                </w:rPr>
                <w:t>Maanteeamet tunnistas keskkonnatalituse juhataja otsusega nr 15-7/19/541 nõuetele vastavaks riigitee nr 4 Tallinn-</w:t>
              </w:r>
              <w:proofErr w:type="spellStart"/>
              <w:r w:rsidRPr="002B0543">
                <w:rPr>
                  <w:color w:val="0000FF"/>
                  <w:sz w:val="20"/>
                  <w:szCs w:val="20"/>
                  <w:u w:val="single"/>
                </w:rPr>
                <w:t>Pänu</w:t>
              </w:r>
              <w:proofErr w:type="spellEnd"/>
              <w:r w:rsidRPr="002B0543">
                <w:rPr>
                  <w:color w:val="0000FF"/>
                  <w:sz w:val="20"/>
                  <w:szCs w:val="20"/>
                  <w:u w:val="single"/>
                </w:rPr>
                <w:t>-Ikla km 133,4-143 asuva Pärnu-Uulu lõigu ehituse põhiprojektiga kavandatavate tegevuste keskkonnamõju hindamise aruande. | Transpordiamet</w:t>
              </w:r>
            </w:hyperlink>
            <w:r w:rsidRPr="002B0543">
              <w:rPr>
                <w:rFonts w:ascii="Calibri" w:eastAsia="Calibri" w:hAnsi="Calibri" w:cs="Calibri"/>
                <w:sz w:val="20"/>
                <w:szCs w:val="20"/>
              </w:rPr>
              <w:t xml:space="preserve">    </w:t>
            </w:r>
          </w:p>
          <w:p w14:paraId="1E0D9CE0" w14:textId="6DD32662" w:rsidR="00A15B55" w:rsidRDefault="00A15B55">
            <w:pPr>
              <w:rPr>
                <w:rFonts w:ascii="Calibri" w:eastAsia="Calibri" w:hAnsi="Calibri" w:cs="Calibri"/>
                <w:sz w:val="20"/>
                <w:szCs w:val="20"/>
              </w:rPr>
            </w:pPr>
            <w:r w:rsidRPr="002B0543">
              <w:rPr>
                <w:rFonts w:ascii="Calibri" w:eastAsia="Calibri" w:hAnsi="Calibri" w:cs="Calibri"/>
                <w:sz w:val="20"/>
                <w:szCs w:val="20"/>
              </w:rPr>
              <w:t>Teepikkuse vähenemine ja liikluse sujuvuse paranemine kompenseerib suurema kiiruse põhjustatud CO2 mõningase tõusu - kokkuvõttes Pärnu-Uulu 2+2 teel olulist negatiivset mõju kliimale ei ole.</w:t>
            </w:r>
            <w:r>
              <w:rPr>
                <w:rFonts w:ascii="Calibri" w:eastAsia="Calibri" w:hAnsi="Calibri" w:cs="Calibri"/>
                <w:sz w:val="20"/>
                <w:szCs w:val="20"/>
              </w:rPr>
              <w:t xml:space="preserve"> Projekt võimaldab erasektoril liiklussõlmede piirkonnas arendada teenindusjaamasid koos WCde, parklate ning alternatiivsete kütuste laadimistaristuga vähendades sundliikumisi ja heitmeid. Projekt parandab Rail Balticu ehitusaegse transpordi massvedude ja ka militaartranspordi sujuvust mis hea kliimale.           </w:t>
            </w:r>
          </w:p>
          <w:p w14:paraId="64A809D1" w14:textId="1D8D9435" w:rsidR="00A15B55" w:rsidRDefault="00A15B55">
            <w:pPr>
              <w:rPr>
                <w:rFonts w:ascii="Calibri" w:eastAsia="Calibri" w:hAnsi="Calibri" w:cs="Calibri"/>
                <w:sz w:val="20"/>
                <w:szCs w:val="20"/>
              </w:rPr>
            </w:pPr>
          </w:p>
          <w:p w14:paraId="5B7B83B4" w14:textId="45317FB3" w:rsidR="00A15B55" w:rsidRPr="002B0543" w:rsidRDefault="00A15B55">
            <w:pPr>
              <w:rPr>
                <w:sz w:val="20"/>
                <w:szCs w:val="20"/>
              </w:rPr>
            </w:pPr>
            <w:r>
              <w:rPr>
                <w:rFonts w:ascii="Calibri" w:eastAsia="Calibri" w:hAnsi="Calibri" w:cs="Calibri"/>
                <w:sz w:val="20"/>
                <w:szCs w:val="20"/>
              </w:rPr>
              <w:t xml:space="preserve">Sõltumata projektist autotranspordi CO2 heitmed vähenevad kardinaalselt üleminekul alternatiivsetele kütustele ning </w:t>
            </w:r>
            <w:r w:rsidR="00DD39B2">
              <w:rPr>
                <w:rFonts w:ascii="Calibri" w:eastAsia="Calibri" w:hAnsi="Calibri" w:cs="Calibri"/>
                <w:sz w:val="20"/>
                <w:szCs w:val="20"/>
              </w:rPr>
              <w:t>alates 2</w:t>
            </w:r>
            <w:r>
              <w:rPr>
                <w:rFonts w:ascii="Calibri" w:eastAsia="Calibri" w:hAnsi="Calibri" w:cs="Calibri"/>
                <w:sz w:val="20"/>
                <w:szCs w:val="20"/>
              </w:rPr>
              <w:t xml:space="preserve">035 sisepõlemismootoritega uute autode müügi </w:t>
            </w:r>
            <w:r w:rsidR="00DD39B2">
              <w:rPr>
                <w:rFonts w:ascii="Calibri" w:eastAsia="Calibri" w:hAnsi="Calibri" w:cs="Calibri"/>
                <w:sz w:val="20"/>
                <w:szCs w:val="20"/>
              </w:rPr>
              <w:t xml:space="preserve">keelustamist </w:t>
            </w:r>
            <w:r>
              <w:rPr>
                <w:rFonts w:ascii="Calibri" w:eastAsia="Calibri" w:hAnsi="Calibri" w:cs="Calibri"/>
                <w:sz w:val="20"/>
                <w:szCs w:val="20"/>
              </w:rPr>
              <w:t xml:space="preserve">Euroopa Liidus.          </w:t>
            </w:r>
          </w:p>
          <w:p w14:paraId="059CE2BA" w14:textId="34AFB9C4" w:rsidR="00A15B55" w:rsidRDefault="00A15B55" w:rsidP="14085862"/>
          <w:p w14:paraId="0B85CFA5" w14:textId="4BBD219E" w:rsidR="00A15B55" w:rsidRPr="002B0543" w:rsidRDefault="00A15B55" w:rsidP="002B0543">
            <w:pPr>
              <w:ind w:left="-10"/>
              <w:rPr>
                <w:rFonts w:ascii="Calibri" w:hAnsi="Calibri"/>
                <w:sz w:val="20"/>
                <w:szCs w:val="20"/>
              </w:rPr>
            </w:pPr>
            <w:r>
              <w:rPr>
                <w:rFonts w:ascii="Calibri" w:hAnsi="Calibri"/>
                <w:sz w:val="20"/>
                <w:szCs w:val="20"/>
              </w:rPr>
              <w:t>Investeering a</w:t>
            </w:r>
            <w:r w:rsidRPr="002B0543">
              <w:rPr>
                <w:rFonts w:ascii="Calibri" w:hAnsi="Calibri"/>
                <w:sz w:val="20"/>
                <w:szCs w:val="20"/>
              </w:rPr>
              <w:t>rvestab kliimamuutu</w:t>
            </w:r>
            <w:r>
              <w:rPr>
                <w:rFonts w:ascii="Calibri" w:hAnsi="Calibri"/>
                <w:sz w:val="20"/>
                <w:szCs w:val="20"/>
              </w:rPr>
              <w:t>sega. Projektlahendused ja konstruktsioonid on vastupidavad valingvihmadele</w:t>
            </w:r>
            <w:r w:rsidRPr="002B0543">
              <w:rPr>
                <w:rFonts w:ascii="Calibri" w:hAnsi="Calibri"/>
                <w:sz w:val="20"/>
                <w:szCs w:val="20"/>
              </w:rPr>
              <w:t>, üleujutus</w:t>
            </w:r>
            <w:r>
              <w:rPr>
                <w:rFonts w:ascii="Calibri" w:hAnsi="Calibri"/>
                <w:sz w:val="20"/>
                <w:szCs w:val="20"/>
              </w:rPr>
              <w:t xml:space="preserve">tele, </w:t>
            </w:r>
            <w:r w:rsidRPr="002B0543">
              <w:rPr>
                <w:rFonts w:ascii="Calibri" w:hAnsi="Calibri"/>
                <w:sz w:val="20"/>
                <w:szCs w:val="20"/>
              </w:rPr>
              <w:t>tormi</w:t>
            </w:r>
            <w:r>
              <w:rPr>
                <w:rFonts w:ascii="Calibri" w:hAnsi="Calibri"/>
                <w:sz w:val="20"/>
                <w:szCs w:val="20"/>
              </w:rPr>
              <w:t xml:space="preserve">dele, </w:t>
            </w:r>
            <w:r w:rsidRPr="002B0543">
              <w:rPr>
                <w:rFonts w:ascii="Calibri" w:hAnsi="Calibri"/>
                <w:sz w:val="20"/>
                <w:szCs w:val="20"/>
              </w:rPr>
              <w:t>põu</w:t>
            </w:r>
            <w:r>
              <w:rPr>
                <w:rFonts w:ascii="Calibri" w:hAnsi="Calibri"/>
                <w:sz w:val="20"/>
                <w:szCs w:val="20"/>
              </w:rPr>
              <w:t xml:space="preserve">ale, </w:t>
            </w:r>
            <w:r w:rsidRPr="002B0543">
              <w:rPr>
                <w:rFonts w:ascii="Calibri" w:hAnsi="Calibri"/>
                <w:sz w:val="20"/>
                <w:szCs w:val="20"/>
              </w:rPr>
              <w:t>ekstreemse</w:t>
            </w:r>
            <w:r>
              <w:rPr>
                <w:rFonts w:ascii="Calibri" w:hAnsi="Calibri"/>
                <w:sz w:val="20"/>
                <w:szCs w:val="20"/>
              </w:rPr>
              <w:t xml:space="preserve">tele </w:t>
            </w:r>
            <w:r w:rsidRPr="002B0543">
              <w:rPr>
                <w:rFonts w:ascii="Calibri" w:hAnsi="Calibri"/>
                <w:sz w:val="20"/>
                <w:szCs w:val="20"/>
              </w:rPr>
              <w:t>külma</w:t>
            </w:r>
            <w:r>
              <w:rPr>
                <w:rFonts w:ascii="Calibri" w:hAnsi="Calibri"/>
                <w:sz w:val="20"/>
                <w:szCs w:val="20"/>
              </w:rPr>
              <w:t xml:space="preserve">- ja kuumaperioodidele. </w:t>
            </w:r>
            <w:r w:rsidRPr="002B0543">
              <w:rPr>
                <w:rFonts w:ascii="Calibri" w:hAnsi="Calibri"/>
                <w:sz w:val="20"/>
                <w:szCs w:val="20"/>
              </w:rPr>
              <w:t>Kasutatakse kvaliteetseid materjale, kliimakindlaid lahendusi ja haljastust mis arvestab kliimamuutuse</w:t>
            </w:r>
            <w:r>
              <w:rPr>
                <w:rFonts w:ascii="Calibri" w:hAnsi="Calibri"/>
                <w:sz w:val="20"/>
                <w:szCs w:val="20"/>
              </w:rPr>
              <w:t xml:space="preserve">ga </w:t>
            </w:r>
            <w:r w:rsidRPr="002B0543">
              <w:rPr>
                <w:rFonts w:ascii="Calibri" w:hAnsi="Calibri"/>
                <w:sz w:val="20"/>
                <w:szCs w:val="20"/>
              </w:rPr>
              <w:t>(</w:t>
            </w:r>
            <w:r>
              <w:rPr>
                <w:rFonts w:ascii="Calibri" w:hAnsi="Calibri"/>
                <w:sz w:val="20"/>
                <w:szCs w:val="20"/>
              </w:rPr>
              <w:t xml:space="preserve">sh </w:t>
            </w:r>
            <w:r w:rsidRPr="002B0543">
              <w:rPr>
                <w:rFonts w:ascii="Calibri" w:hAnsi="Calibri"/>
                <w:sz w:val="20"/>
                <w:szCs w:val="20"/>
              </w:rPr>
              <w:t>sadeveesüsteemid valingvihmadega toimetulekuks j</w:t>
            </w:r>
            <w:r>
              <w:rPr>
                <w:rFonts w:ascii="Calibri" w:hAnsi="Calibri"/>
                <w:sz w:val="20"/>
                <w:szCs w:val="20"/>
              </w:rPr>
              <w:t>m.</w:t>
            </w:r>
            <w:r w:rsidRPr="002B0543">
              <w:rPr>
                <w:rFonts w:ascii="Calibri" w:hAnsi="Calibri"/>
                <w:sz w:val="20"/>
                <w:szCs w:val="20"/>
              </w:rPr>
              <w:t>)</w:t>
            </w:r>
            <w:r>
              <w:rPr>
                <w:rFonts w:ascii="Calibri" w:hAnsi="Calibri"/>
                <w:sz w:val="20"/>
                <w:szCs w:val="20"/>
              </w:rPr>
              <w:t>.</w:t>
            </w:r>
            <w:r w:rsidRPr="002B0543">
              <w:rPr>
                <w:rFonts w:ascii="Calibri" w:hAnsi="Calibri"/>
                <w:sz w:val="20"/>
                <w:szCs w:val="20"/>
              </w:rPr>
              <w:t xml:space="preserve">   </w:t>
            </w:r>
          </w:p>
          <w:p w14:paraId="4CD3B7EA" w14:textId="77777777" w:rsidR="00A15B55" w:rsidRPr="00DA2653" w:rsidRDefault="00A15B55" w:rsidP="00F701F8">
            <w:pPr>
              <w:rPr>
                <w:rFonts w:asciiTheme="minorHAnsi" w:hAnsiTheme="minorHAnsi"/>
                <w:sz w:val="20"/>
                <w:szCs w:val="20"/>
              </w:rPr>
            </w:pPr>
          </w:p>
        </w:tc>
      </w:tr>
      <w:tr w:rsidR="00A15B55" w:rsidRPr="00A959DA" w14:paraId="7E751F4F" w14:textId="77777777" w:rsidTr="00A15B55">
        <w:trPr>
          <w:trHeight w:val="406"/>
        </w:trPr>
        <w:tc>
          <w:tcPr>
            <w:tcW w:w="2801" w:type="dxa"/>
            <w:shd w:val="clear" w:color="auto" w:fill="D9D9D9" w:themeFill="background1" w:themeFillShade="D9"/>
          </w:tcPr>
          <w:p w14:paraId="3AEBD143" w14:textId="20A3F5A7" w:rsidR="00A15B55" w:rsidRPr="00E556BE" w:rsidRDefault="00A15B55" w:rsidP="00F701F8">
            <w:pPr>
              <w:rPr>
                <w:rFonts w:asciiTheme="minorHAnsi" w:hAnsiTheme="minorHAnsi"/>
                <w:b/>
                <w:bCs/>
                <w:sz w:val="20"/>
                <w:szCs w:val="20"/>
              </w:rPr>
            </w:pPr>
            <w:r w:rsidRPr="00E556BE">
              <w:rPr>
                <w:rFonts w:asciiTheme="minorHAnsi" w:hAnsiTheme="minorHAnsi"/>
                <w:b/>
                <w:bCs/>
                <w:sz w:val="20"/>
                <w:szCs w:val="20"/>
              </w:rPr>
              <w:lastRenderedPageBreak/>
              <w:t>Investeeringu kooskõla „ei kahjusta oluliselt“ (DNSH</w:t>
            </w:r>
            <w:r w:rsidRPr="00E556BE">
              <w:rPr>
                <w:rStyle w:val="Allmrkuseviide"/>
                <w:b/>
                <w:bCs/>
                <w:sz w:val="20"/>
                <w:szCs w:val="20"/>
              </w:rPr>
              <w:footnoteReference w:id="4"/>
            </w:r>
            <w:r w:rsidRPr="00E556BE">
              <w:rPr>
                <w:rFonts w:asciiTheme="minorHAnsi" w:hAnsiTheme="minorHAnsi"/>
                <w:b/>
                <w:bCs/>
                <w:sz w:val="20"/>
                <w:szCs w:val="20"/>
              </w:rPr>
              <w:t>) printsiibiga</w:t>
            </w:r>
          </w:p>
          <w:p w14:paraId="03C7D647" w14:textId="77777777" w:rsidR="00A15B55" w:rsidRDefault="00A15B55" w:rsidP="00F701F8">
            <w:pPr>
              <w:rPr>
                <w:rFonts w:asciiTheme="minorHAnsi" w:hAnsiTheme="minorHAnsi"/>
                <w:sz w:val="20"/>
                <w:szCs w:val="20"/>
              </w:rPr>
            </w:pPr>
          </w:p>
          <w:p w14:paraId="24741A97" w14:textId="77777777" w:rsidR="00A15B55" w:rsidRPr="00A959DA" w:rsidRDefault="00A15B55" w:rsidP="00F701F8">
            <w:pPr>
              <w:rPr>
                <w:rFonts w:asciiTheme="minorHAnsi" w:hAnsiTheme="minorHAnsi"/>
                <w:sz w:val="20"/>
                <w:szCs w:val="20"/>
              </w:rPr>
            </w:pPr>
          </w:p>
        </w:tc>
        <w:tc>
          <w:tcPr>
            <w:tcW w:w="6586" w:type="dxa"/>
            <w:shd w:val="clear" w:color="auto" w:fill="auto"/>
          </w:tcPr>
          <w:p w14:paraId="152CE08F" w14:textId="77777777" w:rsidR="00A15B55" w:rsidRPr="002B0543" w:rsidRDefault="00A15B55" w:rsidP="00F701F8">
            <w:pPr>
              <w:rPr>
                <w:rFonts w:ascii="Calibri" w:hAnsi="Calibri"/>
                <w:sz w:val="20"/>
                <w:szCs w:val="20"/>
              </w:rPr>
            </w:pPr>
            <w:r w:rsidRPr="002B0543">
              <w:rPr>
                <w:rFonts w:ascii="Calibri" w:hAnsi="Calibri"/>
                <w:sz w:val="20"/>
                <w:szCs w:val="20"/>
              </w:rPr>
              <w:t>Hinnata investeeringu mõju järgnevatele kliima ja keskkonnaalastele küsimustele sisuliselt vastates:</w:t>
            </w:r>
          </w:p>
          <w:p w14:paraId="1F259366" w14:textId="0EABDB4A" w:rsidR="00A15B55" w:rsidRPr="002B0543" w:rsidRDefault="00A15B55" w:rsidP="5504878F">
            <w:pPr>
              <w:pStyle w:val="Loendilik"/>
              <w:numPr>
                <w:ilvl w:val="0"/>
                <w:numId w:val="31"/>
              </w:numPr>
              <w:ind w:left="132" w:hanging="142"/>
              <w:rPr>
                <w:rFonts w:asciiTheme="minorHAnsi" w:eastAsiaTheme="minorEastAsia" w:hAnsiTheme="minorHAnsi" w:cstheme="minorBidi"/>
                <w:sz w:val="20"/>
                <w:szCs w:val="20"/>
              </w:rPr>
            </w:pPr>
            <w:r w:rsidRPr="002B0543">
              <w:rPr>
                <w:rFonts w:ascii="Calibri" w:hAnsi="Calibri"/>
                <w:sz w:val="20"/>
                <w:szCs w:val="20"/>
              </w:rPr>
              <w:t xml:space="preserve">Kas ja kuidas investeering  panustab transpordisektori kasvuhoonegaaside heitekoguse vähendamisse? </w:t>
            </w:r>
            <w:r w:rsidRPr="002B0543">
              <w:rPr>
                <w:rFonts w:ascii="Calibri" w:eastAsia="Calibri" w:hAnsi="Calibri" w:cs="Calibri"/>
                <w:sz w:val="20"/>
                <w:szCs w:val="20"/>
              </w:rPr>
              <w:t>Teepikkuse vähenemine ja liikluse sujuvuse paranemine kompenseerib suurema kiiruse põhjustatud CO2 mõningase tõusu - kokkuvõttes Pärnu-Uulu 2+2 teel olulist negatiivset mõju kliimale ei ole. Põhjendused vt KMH aruanne ja</w:t>
            </w:r>
            <w:r w:rsidR="003A43D2">
              <w:rPr>
                <w:rFonts w:ascii="Calibri" w:eastAsia="Calibri" w:hAnsi="Calibri" w:cs="Calibri"/>
                <w:sz w:val="20"/>
                <w:szCs w:val="20"/>
              </w:rPr>
              <w:t xml:space="preserve"> kliimakindluse analüüs</w:t>
            </w:r>
            <w:r w:rsidRPr="002B0543">
              <w:rPr>
                <w:rFonts w:ascii="Calibri" w:eastAsia="Calibri" w:hAnsi="Calibri" w:cs="Calibri"/>
                <w:sz w:val="20"/>
                <w:szCs w:val="20"/>
              </w:rPr>
              <w:t xml:space="preserve">.   </w:t>
            </w:r>
          </w:p>
          <w:p w14:paraId="6B18CC58" w14:textId="7CD72E93" w:rsidR="00A15B55" w:rsidRPr="002B0543" w:rsidRDefault="00A15B55" w:rsidP="00F701F8">
            <w:pPr>
              <w:pStyle w:val="Loendilik"/>
              <w:numPr>
                <w:ilvl w:val="0"/>
                <w:numId w:val="31"/>
              </w:numPr>
              <w:ind w:left="132" w:hanging="142"/>
              <w:rPr>
                <w:sz w:val="20"/>
                <w:szCs w:val="20"/>
              </w:rPr>
            </w:pPr>
            <w:r w:rsidRPr="002B0543">
              <w:rPr>
                <w:rFonts w:ascii="Calibri" w:hAnsi="Calibri"/>
                <w:sz w:val="20"/>
                <w:szCs w:val="20"/>
              </w:rPr>
              <w:t xml:space="preserve">Kas ja kuidas investeering panustab transpordisektori energiakulu  vähenemisse? Liiklussõlmede piirkonda võimalik rajada alternatiivsete kütuste laadimispunkte. Teepikkuse vähenemine ja sujuvam liiklus vähendavad transpordisektori energiakulu.       </w:t>
            </w:r>
          </w:p>
          <w:p w14:paraId="54EFEB86" w14:textId="5960E2CF" w:rsidR="00A15B55" w:rsidRDefault="00A15B55" w:rsidP="00DC3E0D">
            <w:pPr>
              <w:pStyle w:val="Loendilik"/>
              <w:numPr>
                <w:ilvl w:val="0"/>
                <w:numId w:val="31"/>
              </w:numPr>
              <w:ind w:left="132" w:hanging="142"/>
              <w:rPr>
                <w:rFonts w:ascii="Calibri" w:hAnsi="Calibri"/>
                <w:sz w:val="20"/>
                <w:szCs w:val="20"/>
              </w:rPr>
            </w:pPr>
            <w:r w:rsidRPr="002B0543">
              <w:rPr>
                <w:rFonts w:ascii="Calibri" w:hAnsi="Calibri"/>
                <w:sz w:val="20"/>
                <w:szCs w:val="20"/>
              </w:rPr>
              <w:t xml:space="preserve">Kas ja kuidas vähendab investeering praeguse kliima ja eeldatava tulevase kliima negatiivset mõju inimestele, loodusele või varale? 2+2 teeprojekti keskkonnamõjud hinnatud. Keskkonnamõju leevendusmeetmed kirjeldatud KMH aruandes. Projektiga kaitstakse pinna- ja põhjavee seisundit. Sadeveed immutatakse kohapeal rikkaliku taimestikuga kraavides ja lodudes. Projektiga rajatav haljastus parandab keskkonda. </w:t>
            </w:r>
          </w:p>
          <w:p w14:paraId="58AC4009" w14:textId="74E9F417" w:rsidR="00A15B55" w:rsidRPr="002B0543" w:rsidRDefault="00A15B55">
            <w:pPr>
              <w:pStyle w:val="Loendilik"/>
              <w:numPr>
                <w:ilvl w:val="0"/>
                <w:numId w:val="31"/>
              </w:numPr>
              <w:ind w:left="132" w:hanging="142"/>
              <w:rPr>
                <w:rFonts w:ascii="Calibri" w:hAnsi="Calibri"/>
                <w:sz w:val="20"/>
                <w:szCs w:val="20"/>
              </w:rPr>
            </w:pPr>
            <w:r w:rsidRPr="002B0543">
              <w:rPr>
                <w:rFonts w:ascii="Calibri" w:hAnsi="Calibri"/>
                <w:sz w:val="20"/>
                <w:szCs w:val="20"/>
              </w:rPr>
              <w:t xml:space="preserve">Kas ja kuidas investeering toob eeldatavasti kaasa jäätmete tekke, põletamise või kõrvaldamise vähenemise (va mittetaaskasutatavate ohtlike jäätmete põletamine)? Ehitus- ja lammutusjäätmed, mis on lubatud taaskasutamiseks, kasutatakse kohapeal. Meetmed kirjeldatud KMH aruandes.    </w:t>
            </w:r>
          </w:p>
          <w:p w14:paraId="63217F65" w14:textId="42D50CCF" w:rsidR="00A15B55" w:rsidRPr="002B0543" w:rsidRDefault="00A15B55" w:rsidP="00F701F8">
            <w:pPr>
              <w:pStyle w:val="Loendilik"/>
              <w:numPr>
                <w:ilvl w:val="0"/>
                <w:numId w:val="31"/>
              </w:numPr>
              <w:ind w:left="132" w:hanging="142"/>
              <w:rPr>
                <w:rFonts w:ascii="Calibri" w:hAnsi="Calibri"/>
                <w:sz w:val="20"/>
                <w:szCs w:val="20"/>
              </w:rPr>
            </w:pPr>
            <w:r w:rsidRPr="002B0543">
              <w:rPr>
                <w:rFonts w:ascii="Calibri" w:hAnsi="Calibri"/>
                <w:sz w:val="20"/>
                <w:szCs w:val="20"/>
              </w:rPr>
              <w:t xml:space="preserve">Kas ja kuidas suurendab investeering loodusvarade otsese või kaudse kasutamise tõhusust nende terve olelusringi jooksul? Meetmed kirjeldatud KMH aruandes. </w:t>
            </w:r>
          </w:p>
          <w:p w14:paraId="172135A3" w14:textId="172CAB95" w:rsidR="00A15B55" w:rsidRPr="002B0543" w:rsidRDefault="00A15B55" w:rsidP="00F701F8">
            <w:pPr>
              <w:pStyle w:val="Loendilik"/>
              <w:numPr>
                <w:ilvl w:val="0"/>
                <w:numId w:val="31"/>
              </w:numPr>
              <w:ind w:left="132" w:hanging="142"/>
              <w:rPr>
                <w:rFonts w:ascii="Calibri" w:hAnsi="Calibri"/>
                <w:sz w:val="20"/>
                <w:szCs w:val="20"/>
              </w:rPr>
            </w:pPr>
            <w:r w:rsidRPr="002B0543">
              <w:rPr>
                <w:rFonts w:ascii="Calibri" w:hAnsi="Calibri"/>
                <w:sz w:val="20"/>
                <w:szCs w:val="20"/>
              </w:rPr>
              <w:t>Kas ja kuidas investeering parandab ringmajandusega seoses pikaajalist keskkonnakasu? Meetmed kirjeldatud KMH aruandes.</w:t>
            </w:r>
          </w:p>
          <w:p w14:paraId="70136FED" w14:textId="590E24EF" w:rsidR="00A15B55" w:rsidRPr="002B0543" w:rsidRDefault="00A15B55" w:rsidP="00F701F8">
            <w:pPr>
              <w:pStyle w:val="Loendilik"/>
              <w:numPr>
                <w:ilvl w:val="0"/>
                <w:numId w:val="31"/>
              </w:numPr>
              <w:ind w:left="132" w:hanging="142"/>
              <w:rPr>
                <w:rFonts w:ascii="Calibri" w:hAnsi="Calibri"/>
                <w:sz w:val="20"/>
                <w:szCs w:val="20"/>
              </w:rPr>
            </w:pPr>
            <w:r w:rsidRPr="002B0543">
              <w:rPr>
                <w:rFonts w:ascii="Calibri" w:hAnsi="Calibri"/>
                <w:sz w:val="20"/>
                <w:szCs w:val="20"/>
              </w:rPr>
              <w:t>Kas ja kuidas investeering vähendab saasteainete heidet õhku, vette või maapinda? Teepikkuse vähenemine ja sujuvam liiklus vähendavad saasteainete heitmeid. Sadeveed immutatakse ja puhas</w:t>
            </w:r>
            <w:r w:rsidR="003A43D2">
              <w:rPr>
                <w:rFonts w:ascii="Calibri" w:hAnsi="Calibri"/>
                <w:sz w:val="20"/>
                <w:szCs w:val="20"/>
              </w:rPr>
              <w:t>ta</w:t>
            </w:r>
            <w:r w:rsidRPr="002B0543">
              <w:rPr>
                <w:rFonts w:ascii="Calibri" w:hAnsi="Calibri"/>
                <w:sz w:val="20"/>
                <w:szCs w:val="20"/>
              </w:rPr>
              <w:t xml:space="preserve">takse kohapeal rohke taimestikuga lodudes.      </w:t>
            </w:r>
          </w:p>
          <w:p w14:paraId="547D8512" w14:textId="11939936" w:rsidR="00A15B55" w:rsidRPr="00C96935" w:rsidRDefault="00A15B55" w:rsidP="00C96935">
            <w:pPr>
              <w:pStyle w:val="Loendilik"/>
              <w:numPr>
                <w:ilvl w:val="0"/>
                <w:numId w:val="31"/>
              </w:numPr>
              <w:ind w:left="132" w:hanging="142"/>
              <w:rPr>
                <w:rFonts w:ascii="Calibri" w:hAnsi="Calibri"/>
                <w:sz w:val="20"/>
                <w:szCs w:val="20"/>
              </w:rPr>
            </w:pPr>
            <w:r w:rsidRPr="00C96935">
              <w:rPr>
                <w:rFonts w:ascii="Calibri" w:hAnsi="Calibri"/>
                <w:sz w:val="20"/>
                <w:szCs w:val="20"/>
              </w:rPr>
              <w:t>Kas ja kuidas investeering paranda</w:t>
            </w:r>
            <w:r>
              <w:rPr>
                <w:rFonts w:ascii="Calibri" w:hAnsi="Calibri"/>
                <w:sz w:val="20"/>
                <w:szCs w:val="20"/>
              </w:rPr>
              <w:t xml:space="preserve">b </w:t>
            </w:r>
            <w:r w:rsidRPr="00C96935">
              <w:rPr>
                <w:rFonts w:ascii="Calibri" w:hAnsi="Calibri"/>
                <w:sz w:val="20"/>
                <w:szCs w:val="20"/>
              </w:rPr>
              <w:t>ökosüsteemide seisundit ja vastupidavust</w:t>
            </w:r>
            <w:r>
              <w:rPr>
                <w:rFonts w:ascii="Calibri" w:hAnsi="Calibri"/>
                <w:sz w:val="20"/>
                <w:szCs w:val="20"/>
              </w:rPr>
              <w:t>:</w:t>
            </w:r>
            <w:r w:rsidRPr="00C96935">
              <w:rPr>
                <w:rFonts w:ascii="Calibri" w:hAnsi="Calibri"/>
                <w:sz w:val="20"/>
                <w:szCs w:val="20"/>
              </w:rPr>
              <w:t xml:space="preserve"> </w:t>
            </w:r>
            <w:r>
              <w:rPr>
                <w:rFonts w:ascii="Calibri" w:hAnsi="Calibri"/>
                <w:sz w:val="20"/>
                <w:szCs w:val="20"/>
              </w:rPr>
              <w:t>t</w:t>
            </w:r>
            <w:r w:rsidRPr="00C96935">
              <w:rPr>
                <w:rFonts w:ascii="Calibri" w:hAnsi="Calibri"/>
                <w:sz w:val="20"/>
                <w:szCs w:val="20"/>
              </w:rPr>
              <w:t xml:space="preserve">ee tarastamine, tunnelid, sillad, Uulu jõe kallasrada võimaldab piirkonna loomapopulatsioonidele takistusteta liikumised. Maastikukujundus ja haljastus parandavad piirkonna ökosüsteemi.          </w:t>
            </w:r>
          </w:p>
          <w:p w14:paraId="6E66F295" w14:textId="6309021B" w:rsidR="00A15B55" w:rsidRPr="009458BF" w:rsidRDefault="00A15B55" w:rsidP="00F701F8">
            <w:pPr>
              <w:ind w:left="132"/>
              <w:rPr>
                <w:rFonts w:ascii="Calibri" w:hAnsi="Calibri"/>
                <w:sz w:val="16"/>
                <w:szCs w:val="16"/>
              </w:rPr>
            </w:pPr>
          </w:p>
        </w:tc>
      </w:tr>
      <w:tr w:rsidR="00A15B55" w:rsidRPr="00A959DA" w14:paraId="105CEA09" w14:textId="77777777" w:rsidTr="00A15B55">
        <w:trPr>
          <w:trHeight w:val="406"/>
        </w:trPr>
        <w:tc>
          <w:tcPr>
            <w:tcW w:w="2801" w:type="dxa"/>
            <w:shd w:val="clear" w:color="auto" w:fill="D9D9D9" w:themeFill="background1" w:themeFillShade="D9"/>
          </w:tcPr>
          <w:p w14:paraId="0375DFD4" w14:textId="395020C2" w:rsidR="00A15B55" w:rsidRPr="00A15B55" w:rsidRDefault="00A15B55" w:rsidP="00F701F8">
            <w:pPr>
              <w:rPr>
                <w:rFonts w:asciiTheme="minorHAnsi" w:hAnsiTheme="minorHAnsi"/>
                <w:b/>
                <w:bCs/>
                <w:sz w:val="20"/>
                <w:szCs w:val="20"/>
              </w:rPr>
            </w:pPr>
            <w:r w:rsidRPr="00A15B55">
              <w:rPr>
                <w:rFonts w:asciiTheme="minorHAnsi" w:hAnsiTheme="minorHAnsi"/>
                <w:b/>
                <w:bCs/>
                <w:sz w:val="20"/>
                <w:szCs w:val="20"/>
              </w:rPr>
              <w:t>Investeeringu seos Eesti 2035 sihiga „elukeskkond“ ja horisontaalsete põhimõtetega</w:t>
            </w:r>
          </w:p>
        </w:tc>
        <w:tc>
          <w:tcPr>
            <w:tcW w:w="6586" w:type="dxa"/>
            <w:shd w:val="clear" w:color="auto" w:fill="auto"/>
          </w:tcPr>
          <w:p w14:paraId="5C187126" w14:textId="14356982" w:rsidR="00A15B55" w:rsidRPr="002B0543" w:rsidRDefault="00A15B55" w:rsidP="00F701F8">
            <w:pPr>
              <w:rPr>
                <w:rFonts w:ascii="Calibri" w:hAnsi="Calibri"/>
                <w:sz w:val="20"/>
                <w:szCs w:val="20"/>
              </w:rPr>
            </w:pPr>
            <w:r w:rsidRPr="002B0543">
              <w:rPr>
                <w:rFonts w:ascii="Calibri" w:hAnsi="Calibri"/>
                <w:sz w:val="20"/>
                <w:szCs w:val="20"/>
              </w:rPr>
              <w:t>Hinnata investeeringu mõju horisontaalsetele põhimõtetele läbi Eesti 2035 sihi „elukeskkond“ – eelkõige, kas investeeringul on seos (milline?) või ei ole (allpool on lihtsustamiseks mõju kirjeldus koos abistavate küsimustega toodud):</w:t>
            </w:r>
          </w:p>
          <w:p w14:paraId="30B9B44B" w14:textId="72CD1527" w:rsidR="00A15B55" w:rsidRPr="002B0543" w:rsidRDefault="00A15B55" w:rsidP="00F701F8">
            <w:pPr>
              <w:pStyle w:val="Loendilik"/>
              <w:numPr>
                <w:ilvl w:val="0"/>
                <w:numId w:val="33"/>
              </w:numPr>
              <w:ind w:left="132" w:hanging="142"/>
              <w:rPr>
                <w:rFonts w:ascii="Calibri" w:hAnsi="Calibri"/>
                <w:sz w:val="20"/>
                <w:szCs w:val="20"/>
              </w:rPr>
            </w:pPr>
            <w:r w:rsidRPr="002B0543">
              <w:rPr>
                <w:rFonts w:ascii="Calibri" w:hAnsi="Calibri"/>
                <w:b/>
                <w:bCs/>
                <w:sz w:val="20"/>
                <w:szCs w:val="20"/>
              </w:rPr>
              <w:t>Võrdsed võimalused ja sooline võrdõiguslikkus</w:t>
            </w:r>
            <w:r w:rsidRPr="002B0543">
              <w:rPr>
                <w:rFonts w:ascii="Calibri" w:hAnsi="Calibri"/>
                <w:sz w:val="20"/>
                <w:szCs w:val="20"/>
              </w:rPr>
              <w:t xml:space="preserve">  (Kas taristu on ligipääsetav ja lihtsasti kasutatav 8-80 aastastele inimesele olenemata tema unikaalsetest  eripäradest? (olenemata siis soo, vanuse, keele, usulise või muu veendumuse, etnilise või rahvusliku päritolu, tervise, puude, seksuaalse </w:t>
            </w:r>
            <w:proofErr w:type="spellStart"/>
            <w:r w:rsidRPr="002B0543">
              <w:rPr>
                <w:rFonts w:ascii="Calibri" w:hAnsi="Calibri"/>
                <w:sz w:val="20"/>
                <w:szCs w:val="20"/>
              </w:rPr>
              <w:t>sättumuse</w:t>
            </w:r>
            <w:proofErr w:type="spellEnd"/>
            <w:r w:rsidRPr="002B0543">
              <w:rPr>
                <w:rFonts w:ascii="Calibri" w:hAnsi="Calibri"/>
                <w:sz w:val="20"/>
                <w:szCs w:val="20"/>
              </w:rPr>
              <w:t xml:space="preserve"> või muu seotud põhjuse tõttu)). Investeering (sh bussipeatused, kergliiklusteed, tunnelid ja sillad) arvestab võrdsete võimaluste ja soolise võrdõiguslikkusega.   </w:t>
            </w:r>
          </w:p>
          <w:p w14:paraId="2CD8D915" w14:textId="229135DD" w:rsidR="00A15B55" w:rsidRPr="002B0543" w:rsidRDefault="00A15B55" w:rsidP="00F701F8">
            <w:pPr>
              <w:pStyle w:val="Loendilik"/>
              <w:numPr>
                <w:ilvl w:val="0"/>
                <w:numId w:val="33"/>
              </w:numPr>
              <w:ind w:left="132" w:hanging="142"/>
              <w:rPr>
                <w:rFonts w:ascii="Calibri" w:hAnsi="Calibri"/>
                <w:sz w:val="20"/>
                <w:szCs w:val="20"/>
              </w:rPr>
            </w:pPr>
            <w:r w:rsidRPr="002B0543">
              <w:rPr>
                <w:rFonts w:ascii="Calibri" w:hAnsi="Calibri"/>
                <w:b/>
                <w:bCs/>
                <w:sz w:val="20"/>
                <w:szCs w:val="20"/>
              </w:rPr>
              <w:t>Ligipääsetavus</w:t>
            </w:r>
            <w:r w:rsidRPr="002B0543">
              <w:rPr>
                <w:rStyle w:val="Allmrkuseviide"/>
                <w:b/>
                <w:bCs/>
                <w:sz w:val="20"/>
                <w:szCs w:val="20"/>
              </w:rPr>
              <w:footnoteReference w:id="5"/>
            </w:r>
            <w:r w:rsidRPr="002B0543">
              <w:rPr>
                <w:rFonts w:ascii="Calibri" w:hAnsi="Calibri"/>
                <w:b/>
                <w:bCs/>
                <w:sz w:val="20"/>
                <w:szCs w:val="20"/>
              </w:rPr>
              <w:t xml:space="preserve"> </w:t>
            </w:r>
            <w:r w:rsidRPr="002B0543">
              <w:rPr>
                <w:rFonts w:ascii="Calibri" w:hAnsi="Calibri"/>
                <w:sz w:val="20"/>
                <w:szCs w:val="20"/>
              </w:rPr>
              <w:t xml:space="preserve">(Kas taristu planeeritakse ja ehitatakse selliselt, et see oleks ühiskonna liikmetele kättesaadav eneseteostuseks terve elukaare ulatuses (8-80 printsiip)? Kas lahendus on ligipääsetav liikumispuudega </w:t>
            </w:r>
            <w:r w:rsidRPr="002B0543">
              <w:rPr>
                <w:rFonts w:ascii="Calibri" w:hAnsi="Calibri"/>
                <w:sz w:val="20"/>
                <w:szCs w:val="20"/>
              </w:rPr>
              <w:lastRenderedPageBreak/>
              <w:t>inimesele? Kas lahendus on ligipääsetav kuulmispuudega inimesele? Kas lahendus on ligipääsetav nägemispuudega inimesele? Kas lahendus on ligipääsetav intellektipuudega inimesele?) Investeering (sh kergliiklusteed, bussipeatused, tunnelid, sillad) arvestab ligipääsetavusega</w:t>
            </w:r>
            <w:r>
              <w:rPr>
                <w:rFonts w:ascii="Calibri" w:hAnsi="Calibri"/>
                <w:sz w:val="20"/>
                <w:szCs w:val="20"/>
              </w:rPr>
              <w:t xml:space="preserve"> täismahus</w:t>
            </w:r>
            <w:r w:rsidRPr="002B0543">
              <w:rPr>
                <w:rFonts w:ascii="Calibri" w:hAnsi="Calibri"/>
                <w:sz w:val="20"/>
                <w:szCs w:val="20"/>
              </w:rPr>
              <w:t xml:space="preserve">.    </w:t>
            </w:r>
          </w:p>
          <w:p w14:paraId="643E92BC" w14:textId="4B30C884" w:rsidR="00A15B55" w:rsidRPr="002B0543" w:rsidRDefault="00A15B55" w:rsidP="00F701F8">
            <w:pPr>
              <w:pStyle w:val="Loendilik"/>
              <w:numPr>
                <w:ilvl w:val="0"/>
                <w:numId w:val="33"/>
              </w:numPr>
              <w:ind w:left="132" w:hanging="142"/>
              <w:rPr>
                <w:rFonts w:ascii="Calibri" w:hAnsi="Calibri"/>
                <w:sz w:val="20"/>
                <w:szCs w:val="20"/>
              </w:rPr>
            </w:pPr>
            <w:r w:rsidRPr="002B0543">
              <w:rPr>
                <w:rFonts w:ascii="Calibri" w:hAnsi="Calibri"/>
                <w:b/>
                <w:bCs/>
                <w:sz w:val="20"/>
                <w:szCs w:val="20"/>
              </w:rPr>
              <w:t>Regionaalne tasakaalustatus</w:t>
            </w:r>
            <w:r w:rsidRPr="002B0543">
              <w:rPr>
                <w:rFonts w:ascii="Calibri" w:hAnsi="Calibri"/>
                <w:sz w:val="20"/>
                <w:szCs w:val="20"/>
              </w:rPr>
              <w:t xml:space="preserve"> (Kas ja kuidas investeering mõjutab inimeste liikumis- ja ühendusvõimalusi (sh transporditaristu ja ühistranspordi kättesaadavus ja kvaliteet) eri piirkondades erineval moel? Kas ja kuidas soodustab investeering üle-eesti ühetaoline rakendamine piirkondade vaheliste erinevuste vähenemist ühendusvõimaluste osas?). Investeering parandab nii Eesti siseseid kui rahvusvahelisi ühendusvõimalusi ning regionaalset tasakaalustatust. Investeering parandab sõjalise mobiilsuse võimalusi Via Baltica, Pärnu-Tapa-Rakvere ja Uulu ristmik –Valga suundadel.      </w:t>
            </w:r>
          </w:p>
          <w:p w14:paraId="67266519" w14:textId="58747E2D" w:rsidR="00A15B55" w:rsidRPr="002B0543" w:rsidRDefault="00A15B55" w:rsidP="00F701F8">
            <w:pPr>
              <w:pStyle w:val="Loendilik"/>
              <w:numPr>
                <w:ilvl w:val="0"/>
                <w:numId w:val="33"/>
              </w:numPr>
              <w:ind w:left="132" w:hanging="142"/>
              <w:rPr>
                <w:rFonts w:ascii="Calibri" w:hAnsi="Calibri"/>
                <w:sz w:val="20"/>
                <w:szCs w:val="20"/>
              </w:rPr>
            </w:pPr>
            <w:r w:rsidRPr="002B0543">
              <w:rPr>
                <w:rFonts w:ascii="Calibri" w:hAnsi="Calibri"/>
                <w:b/>
                <w:bCs/>
                <w:sz w:val="20"/>
                <w:szCs w:val="20"/>
              </w:rPr>
              <w:t>Kliimamuutuste leevendamine ja nendega kohanemine</w:t>
            </w:r>
            <w:r w:rsidRPr="002B0543">
              <w:rPr>
                <w:rFonts w:ascii="Calibri" w:hAnsi="Calibri"/>
                <w:sz w:val="20"/>
                <w:szCs w:val="20"/>
              </w:rPr>
              <w:t xml:space="preserve"> (Kas lahendus mõjutab kasvuhoonegaaside heidet? Kas lahendus arvestab kliima muutumisega (kliimakindel lahendus) – liigsed sademed, üleujutused, tormid, põud, ekstreemsed külmakraadid. Investeering arvestab kliimamuutusega. Kasutatakse kvaliteetseid materjale, kliimakindlaid lahendusi ja haljastust mis arvestab kliimamuutuse mõjudega (</w:t>
            </w:r>
            <w:r>
              <w:rPr>
                <w:rFonts w:ascii="Calibri" w:hAnsi="Calibri"/>
                <w:sz w:val="20"/>
                <w:szCs w:val="20"/>
              </w:rPr>
              <w:t xml:space="preserve">sh </w:t>
            </w:r>
            <w:r w:rsidRPr="002B0543">
              <w:rPr>
                <w:rFonts w:ascii="Calibri" w:hAnsi="Calibri"/>
                <w:sz w:val="20"/>
                <w:szCs w:val="20"/>
              </w:rPr>
              <w:t>sadeveesüsteemid valingvihmadega toimetulekuks jms)</w:t>
            </w:r>
            <w:r>
              <w:rPr>
                <w:rFonts w:ascii="Calibri" w:hAnsi="Calibri"/>
                <w:sz w:val="20"/>
                <w:szCs w:val="20"/>
              </w:rPr>
              <w:t>.</w:t>
            </w:r>
            <w:r w:rsidRPr="002B0543">
              <w:rPr>
                <w:rFonts w:ascii="Calibri" w:hAnsi="Calibri"/>
                <w:sz w:val="20"/>
                <w:szCs w:val="20"/>
              </w:rPr>
              <w:t xml:space="preserve">   </w:t>
            </w:r>
          </w:p>
          <w:p w14:paraId="6C9AF95A" w14:textId="19B5B6E9" w:rsidR="00A15B55" w:rsidRPr="00211528" w:rsidRDefault="00A15B55" w:rsidP="00F701F8">
            <w:pPr>
              <w:pStyle w:val="Loendilik"/>
              <w:numPr>
                <w:ilvl w:val="0"/>
                <w:numId w:val="33"/>
              </w:numPr>
              <w:ind w:left="132" w:hanging="142"/>
              <w:rPr>
                <w:rFonts w:ascii="Calibri" w:hAnsi="Calibri"/>
                <w:sz w:val="16"/>
                <w:szCs w:val="16"/>
              </w:rPr>
            </w:pPr>
            <w:r w:rsidRPr="002B0543">
              <w:rPr>
                <w:rFonts w:ascii="Calibri" w:hAnsi="Calibri"/>
                <w:b/>
                <w:bCs/>
                <w:sz w:val="20"/>
                <w:szCs w:val="20"/>
              </w:rPr>
              <w:t>Keskkonnahoid</w:t>
            </w:r>
            <w:r w:rsidRPr="002B0543">
              <w:rPr>
                <w:rFonts w:ascii="Calibri" w:hAnsi="Calibri"/>
                <w:sz w:val="20"/>
                <w:szCs w:val="20"/>
              </w:rPr>
              <w:t xml:space="preserve"> (Kas lahendus mõjutab looduskeskkonda, sh õhku, vett, pinnast, taimestikku ja loomastikku? Kas lahendus mõjutab jäätmete tekke või taaskasutamise suurenemist või vähenemist? Kas lahendus mõjutab inimeste keskkonnateadlikkust, keskkonna-alaseid hoiakuid, käitumist või väärtusi?). Projekti sadeveesüsteemid, müraseinad jm leevendusmeetmed parandavad keskkonna seisundit. Investeering loob erasektorile võimaluse rajada sõlmede piirkonda teenindusjaamad koos alternatiivsete kütuse laadimistaristuga, WC, söögikoha, parkla koos prügikastidega.</w:t>
            </w:r>
            <w:r w:rsidRPr="38078A17">
              <w:rPr>
                <w:rFonts w:ascii="Calibri" w:hAnsi="Calibri"/>
                <w:sz w:val="16"/>
                <w:szCs w:val="16"/>
              </w:rPr>
              <w:t xml:space="preserve">   </w:t>
            </w:r>
          </w:p>
        </w:tc>
      </w:tr>
    </w:tbl>
    <w:p w14:paraId="578B03F4" w14:textId="77777777" w:rsidR="00752040" w:rsidRPr="00A959DA" w:rsidRDefault="00752040" w:rsidP="00752040">
      <w:pPr>
        <w:rPr>
          <w:rFonts w:asciiTheme="minorHAnsi" w:hAnsiTheme="minorHAnsi"/>
        </w:rPr>
      </w:pPr>
    </w:p>
    <w:p w14:paraId="6D0F55F7" w14:textId="77777777" w:rsidR="00752040" w:rsidRPr="00A959DA" w:rsidRDefault="00752040" w:rsidP="00752040">
      <w:pPr>
        <w:rPr>
          <w:rFonts w:asciiTheme="minorHAnsi" w:hAnsiTheme="minorHAnsi"/>
        </w:rPr>
      </w:pPr>
    </w:p>
    <w:p w14:paraId="1984997A" w14:textId="77777777" w:rsidR="00752040" w:rsidRDefault="00752040" w:rsidP="00752040">
      <w:pPr>
        <w:rPr>
          <w:rFonts w:asciiTheme="minorHAnsi" w:hAnsiTheme="minorHAnsi"/>
        </w:rPr>
      </w:pPr>
    </w:p>
    <w:p w14:paraId="75363791" w14:textId="77777777" w:rsidR="00752040" w:rsidRPr="00A959DA" w:rsidRDefault="00752040" w:rsidP="00752040">
      <w:pPr>
        <w:rPr>
          <w:rFonts w:asciiTheme="minorHAnsi" w:hAnsiTheme="minorHAnsi"/>
        </w:rPr>
      </w:pPr>
    </w:p>
    <w:p w14:paraId="2F3979EC" w14:textId="77777777" w:rsidR="00752040" w:rsidRPr="001F18D0" w:rsidRDefault="00752040" w:rsidP="00752040">
      <w:pPr>
        <w:rPr>
          <w:rFonts w:asciiTheme="minorHAnsi" w:hAnsiTheme="minorHAnsi"/>
        </w:rPr>
      </w:pPr>
    </w:p>
    <w:p w14:paraId="719F09F2" w14:textId="77777777" w:rsidR="008F583D" w:rsidRPr="00752040" w:rsidRDefault="008F583D" w:rsidP="00752040"/>
    <w:sectPr w:rsidR="008F583D" w:rsidRPr="00752040" w:rsidSect="00350E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26AB" w14:textId="77777777" w:rsidR="00F4524D" w:rsidRDefault="00F4524D" w:rsidP="001201D9">
      <w:r>
        <w:separator/>
      </w:r>
    </w:p>
  </w:endnote>
  <w:endnote w:type="continuationSeparator" w:id="0">
    <w:p w14:paraId="637604E7" w14:textId="77777777" w:rsidR="00F4524D" w:rsidRDefault="00F4524D" w:rsidP="001201D9">
      <w:r>
        <w:continuationSeparator/>
      </w:r>
    </w:p>
  </w:endnote>
  <w:endnote w:type="continuationNotice" w:id="1">
    <w:p w14:paraId="3BC6421D" w14:textId="77777777" w:rsidR="00F4524D" w:rsidRDefault="00F45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9EA7" w14:textId="77777777" w:rsidR="00F4524D" w:rsidRDefault="00F4524D" w:rsidP="001201D9">
      <w:r>
        <w:separator/>
      </w:r>
    </w:p>
  </w:footnote>
  <w:footnote w:type="continuationSeparator" w:id="0">
    <w:p w14:paraId="6E78419F" w14:textId="77777777" w:rsidR="00F4524D" w:rsidRDefault="00F4524D" w:rsidP="001201D9">
      <w:r>
        <w:continuationSeparator/>
      </w:r>
    </w:p>
  </w:footnote>
  <w:footnote w:type="continuationNotice" w:id="1">
    <w:p w14:paraId="6FDFA169" w14:textId="77777777" w:rsidR="00F4524D" w:rsidRDefault="00F4524D"/>
  </w:footnote>
  <w:footnote w:id="2">
    <w:p w14:paraId="6669F63D" w14:textId="77777777" w:rsidR="00A15B55" w:rsidRPr="00B04328" w:rsidRDefault="00A15B55" w:rsidP="00752040">
      <w:pPr>
        <w:pStyle w:val="Allmrkusetekst"/>
        <w:rPr>
          <w:lang w:val="et-EE"/>
        </w:rPr>
      </w:pPr>
      <w:r w:rsidRPr="00B04328">
        <w:rPr>
          <w:rStyle w:val="Allmrkuseviide"/>
          <w:rFonts w:ascii="Calibri" w:hAnsi="Calibri"/>
        </w:rPr>
        <w:footnoteRef/>
      </w:r>
      <w:r w:rsidRPr="00B04328">
        <w:rPr>
          <w:rStyle w:val="Allmrkuseviide"/>
          <w:rFonts w:ascii="Calibri" w:hAnsi="Calibri"/>
        </w:rPr>
        <w:t xml:space="preserve"> </w:t>
      </w:r>
      <w:r w:rsidRPr="00B04328">
        <w:rPr>
          <w:rFonts w:ascii="Calibri" w:hAnsi="Calibri"/>
          <w:sz w:val="16"/>
          <w:szCs w:val="16"/>
          <w:lang w:val="et-EE"/>
        </w:rPr>
        <w:t>Transpordi ja liikuvuse arengukava 2021–2035</w:t>
      </w:r>
      <w:r>
        <w:rPr>
          <w:rFonts w:ascii="Calibri" w:hAnsi="Calibri"/>
          <w:sz w:val="16"/>
          <w:szCs w:val="16"/>
          <w:lang w:val="et-EE"/>
        </w:rPr>
        <w:t>,</w:t>
      </w:r>
      <w:r w:rsidRPr="00B04328">
        <w:rPr>
          <w:rFonts w:ascii="Calibri" w:hAnsi="Calibri"/>
          <w:sz w:val="16"/>
          <w:szCs w:val="16"/>
          <w:lang w:val="et-EE"/>
        </w:rPr>
        <w:t xml:space="preserve"> lk 24</w:t>
      </w:r>
      <w:r>
        <w:rPr>
          <w:rFonts w:ascii="Calibri" w:hAnsi="Calibri"/>
          <w:sz w:val="16"/>
          <w:szCs w:val="16"/>
          <w:lang w:val="et-EE"/>
        </w:rPr>
        <w:t xml:space="preserve"> </w:t>
      </w:r>
      <w:hyperlink r:id="rId1" w:history="1">
        <w:r w:rsidRPr="00C4749C">
          <w:rPr>
            <w:rStyle w:val="Hperlink"/>
            <w:rFonts w:ascii="Calibri" w:hAnsi="Calibri"/>
            <w:sz w:val="16"/>
            <w:szCs w:val="16"/>
            <w:lang w:val="et-EE"/>
          </w:rPr>
          <w:t>https://mkm.ee/sites/default/files/3._tlak_18.10.2021.pdf</w:t>
        </w:r>
      </w:hyperlink>
      <w:r>
        <w:rPr>
          <w:rFonts w:ascii="Calibri" w:hAnsi="Calibri"/>
          <w:sz w:val="16"/>
          <w:szCs w:val="16"/>
          <w:lang w:val="et-EE"/>
        </w:rPr>
        <w:t xml:space="preserve"> </w:t>
      </w:r>
    </w:p>
  </w:footnote>
  <w:footnote w:id="3">
    <w:p w14:paraId="0A186332" w14:textId="77777777" w:rsidR="00A15B55" w:rsidRPr="0089468C" w:rsidRDefault="00A15B55" w:rsidP="00752040">
      <w:pPr>
        <w:pStyle w:val="Allmrkusetekst"/>
        <w:rPr>
          <w:lang w:val="et-EE"/>
        </w:rPr>
      </w:pPr>
      <w:r w:rsidRPr="0041015E">
        <w:rPr>
          <w:rStyle w:val="Allmrkuseviide"/>
          <w:sz w:val="18"/>
          <w:szCs w:val="18"/>
        </w:rPr>
        <w:footnoteRef/>
      </w:r>
      <w:r w:rsidRPr="0041015E">
        <w:rPr>
          <w:sz w:val="18"/>
          <w:szCs w:val="18"/>
        </w:rPr>
        <w:t xml:space="preserve"> </w:t>
      </w:r>
      <w:r>
        <w:rPr>
          <w:sz w:val="16"/>
          <w:szCs w:val="16"/>
          <w:lang w:val="et-EE"/>
        </w:rPr>
        <w:t>K</w:t>
      </w:r>
      <w:r w:rsidRPr="0041015E">
        <w:rPr>
          <w:sz w:val="16"/>
          <w:szCs w:val="16"/>
          <w:lang w:val="et-EE"/>
        </w:rPr>
        <w:t>ooskõla</w:t>
      </w:r>
      <w:r>
        <w:rPr>
          <w:sz w:val="16"/>
          <w:szCs w:val="16"/>
          <w:lang w:val="et-EE"/>
        </w:rPr>
        <w:t>s</w:t>
      </w:r>
      <w:r w:rsidRPr="0041015E">
        <w:rPr>
          <w:sz w:val="16"/>
          <w:szCs w:val="16"/>
          <w:lang w:val="et-EE"/>
        </w:rPr>
        <w:t xml:space="preserve"> Euroopa Parlamendi ja nõukogu 24. juuni 2021</w:t>
      </w:r>
      <w:r>
        <w:rPr>
          <w:sz w:val="16"/>
          <w:szCs w:val="16"/>
          <w:lang w:val="et-EE"/>
        </w:rPr>
        <w:t>. a</w:t>
      </w:r>
      <w:r w:rsidRPr="0041015E">
        <w:rPr>
          <w:sz w:val="16"/>
          <w:szCs w:val="16"/>
          <w:lang w:val="et-EE"/>
        </w:rPr>
        <w:t xml:space="preserve"> määruse (EL) 2021/1060 artikliga 73: https://eur-lex.europa.eu/legal-content/ET/TXT/?uri=CELEX:32021R1060</w:t>
      </w:r>
    </w:p>
  </w:footnote>
  <w:footnote w:id="4">
    <w:p w14:paraId="278C2E20" w14:textId="77777777" w:rsidR="00A15B55" w:rsidRPr="00B032B7" w:rsidRDefault="00A15B55" w:rsidP="00752040">
      <w:pPr>
        <w:pStyle w:val="Allmrkusetekst"/>
        <w:rPr>
          <w:lang w:val="et-EE"/>
        </w:rPr>
      </w:pPr>
      <w:r w:rsidRPr="00282055">
        <w:rPr>
          <w:rStyle w:val="Allmrkuseviide"/>
        </w:rPr>
        <w:footnoteRef/>
      </w:r>
      <w:r w:rsidRPr="00282055">
        <w:t xml:space="preserve"> </w:t>
      </w:r>
      <w:hyperlink r:id="rId2" w:history="1">
        <w:r w:rsidRPr="00282055">
          <w:rPr>
            <w:rStyle w:val="Hperlink"/>
            <w:sz w:val="16"/>
            <w:szCs w:val="16"/>
            <w:lang w:val="et-EE"/>
          </w:rPr>
          <w:t>https://ec.europa.eu/info/sites/default/files/2021_02_18_epc_do_not_significant_harm_-technical_guidance_by_the_commission.pdf</w:t>
        </w:r>
      </w:hyperlink>
      <w:r>
        <w:t xml:space="preserve"> </w:t>
      </w:r>
    </w:p>
  </w:footnote>
  <w:footnote w:id="5">
    <w:p w14:paraId="5DA9889F" w14:textId="53F98FA8" w:rsidR="00A15B55" w:rsidRPr="00282055" w:rsidRDefault="00A15B55">
      <w:pPr>
        <w:pStyle w:val="Allmrkusetekst"/>
        <w:rPr>
          <w:sz w:val="16"/>
          <w:szCs w:val="16"/>
          <w:lang w:val="et-EE"/>
        </w:rPr>
      </w:pPr>
      <w:r w:rsidRPr="00282055">
        <w:rPr>
          <w:rStyle w:val="Allmrkuseviide"/>
          <w:sz w:val="16"/>
          <w:szCs w:val="16"/>
        </w:rPr>
        <w:footnoteRef/>
      </w:r>
      <w:r w:rsidRPr="00282055">
        <w:rPr>
          <w:sz w:val="16"/>
          <w:szCs w:val="16"/>
        </w:rPr>
        <w:t xml:space="preserve"> </w:t>
      </w:r>
      <w:r w:rsidRPr="00282055">
        <w:rPr>
          <w:sz w:val="16"/>
          <w:szCs w:val="16"/>
          <w:lang w:val="et-EE"/>
        </w:rPr>
        <w:t xml:space="preserve">TEN-T raudtee- ja maanteevõrgustike rajamisel tuleb lähtuda Euroopa Parlamendi ja nõukogu suunistest üleeuroopalise transpordivõrgu arendamise kohta ja selles sätestatud ligipääsetavuse nõuetest (määruse ettepanek COM(2021) 812 </w:t>
      </w:r>
      <w:r w:rsidRPr="00282055">
        <w:rPr>
          <w:i/>
          <w:iCs/>
          <w:sz w:val="16"/>
          <w:szCs w:val="16"/>
          <w:lang w:val="et-EE"/>
        </w:rPr>
        <w:t>final</w:t>
      </w:r>
      <w:r w:rsidRPr="00282055">
        <w:rPr>
          <w:sz w:val="16"/>
          <w:szCs w:val="16"/>
          <w:lang w:val="et-EE"/>
        </w:rPr>
        <w:t xml:space="preserve"> artiklid 49, 19 ja 31). Hetkel kehtivas </w:t>
      </w:r>
      <w:hyperlink r:id="rId3" w:history="1">
        <w:r w:rsidRPr="00282055">
          <w:rPr>
            <w:rStyle w:val="Hperlink"/>
            <w:sz w:val="16"/>
            <w:szCs w:val="16"/>
            <w:lang w:val="et-EE"/>
          </w:rPr>
          <w:t>TEN-T määruses</w:t>
        </w:r>
      </w:hyperlink>
      <w:r w:rsidRPr="00282055">
        <w:rPr>
          <w:sz w:val="16"/>
          <w:szCs w:val="16"/>
          <w:lang w:val="et-EE"/>
        </w:rPr>
        <w:t xml:space="preserve"> ligipääsetavuse teemasid veel käsitletud pole. Sotsiaalministeeriumi soovitusel tuleb lähtuda COM(2021) 812 määruse ettepanekust (mis võetakse vastu 2023) ning maantee- ja raudteetransporditaristu arendamisel arvestada ligipääsetavuse kui horisontaalse põhimõttega ja läbivalt pöörata tähelepanu erivajadustega inimeste ligipääsetavuse ja ohutuse tagamisele. Raudtee- ja maanteeületuskohtade kõnni- ja jalgrattateede puhul tuleb tagada ohutus ja ligipääsetavus erivajadusega inimestele. Taristu planeerimisel tuleb liiklusohutuse tagamiseks arvestada vähem kaitstud liiklejate, eelkõige piiratud liikumisvõimega inimeste vajadustega.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3F6"/>
    <w:multiLevelType w:val="hybridMultilevel"/>
    <w:tmpl w:val="99D04FAC"/>
    <w:lvl w:ilvl="0" w:tplc="0256E57E">
      <w:start w:val="1"/>
      <w:numFmt w:val="decimal"/>
      <w:lvlText w:val="3.%1."/>
      <w:lvlJc w:val="left"/>
      <w:pPr>
        <w:tabs>
          <w:tab w:val="num" w:pos="720"/>
        </w:tabs>
        <w:ind w:left="720" w:hanging="360"/>
      </w:pPr>
      <w:rPr>
        <w:rFonts w:asciiTheme="minorHAnsi" w:hAnsiTheme="minorHAnsi" w:cs="Times New Roman" w:hint="default"/>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7EA447C"/>
    <w:multiLevelType w:val="hybridMultilevel"/>
    <w:tmpl w:val="3D0E95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DD4B29"/>
    <w:multiLevelType w:val="hybridMultilevel"/>
    <w:tmpl w:val="4BD6C56C"/>
    <w:lvl w:ilvl="0" w:tplc="E96A0CFA">
      <w:start w:val="1"/>
      <w:numFmt w:val="decimal"/>
      <w:lvlText w:val="6.%1."/>
      <w:lvlJc w:val="left"/>
      <w:pPr>
        <w:tabs>
          <w:tab w:val="num" w:pos="1179"/>
        </w:tabs>
        <w:ind w:left="1179" w:hanging="360"/>
      </w:pPr>
      <w:rPr>
        <w:rFonts w:asciiTheme="minorHAnsi" w:hAnsiTheme="minorHAnsi" w:cs="Times New Roman" w:hint="default"/>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D01BEE"/>
    <w:multiLevelType w:val="hybridMultilevel"/>
    <w:tmpl w:val="83AE3F2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8A10D0"/>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90C1D21"/>
    <w:multiLevelType w:val="hybridMultilevel"/>
    <w:tmpl w:val="729ADDA0"/>
    <w:lvl w:ilvl="0" w:tplc="4636E04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A71545"/>
    <w:multiLevelType w:val="hybridMultilevel"/>
    <w:tmpl w:val="CB96BC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1493890"/>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8405A79"/>
    <w:multiLevelType w:val="hybridMultilevel"/>
    <w:tmpl w:val="2B90A34E"/>
    <w:lvl w:ilvl="0" w:tplc="237824C6">
      <w:start w:val="1"/>
      <w:numFmt w:val="decimal"/>
      <w:lvlText w:val="4.%1."/>
      <w:lvlJc w:val="left"/>
      <w:pPr>
        <w:tabs>
          <w:tab w:val="num" w:pos="720"/>
        </w:tabs>
        <w:ind w:left="720" w:hanging="360"/>
      </w:pPr>
      <w:rPr>
        <w:rFonts w:asciiTheme="minorHAnsi" w:hAnsiTheme="minorHAnsi" w:cs="Times New Roman" w:hint="default"/>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32A8162D"/>
    <w:multiLevelType w:val="hybridMultilevel"/>
    <w:tmpl w:val="99D04FAC"/>
    <w:lvl w:ilvl="0" w:tplc="0256E57E">
      <w:start w:val="1"/>
      <w:numFmt w:val="decimal"/>
      <w:lvlText w:val="3.%1."/>
      <w:lvlJc w:val="left"/>
      <w:pPr>
        <w:tabs>
          <w:tab w:val="num" w:pos="720"/>
        </w:tabs>
        <w:ind w:left="720" w:hanging="360"/>
      </w:pPr>
      <w:rPr>
        <w:rFonts w:asciiTheme="minorHAnsi" w:hAnsiTheme="minorHAnsi" w:cs="Times New Roman" w:hint="default"/>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32DC6D51"/>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8682A91"/>
    <w:multiLevelType w:val="hybridMultilevel"/>
    <w:tmpl w:val="59C8CBE0"/>
    <w:lvl w:ilvl="0" w:tplc="CA604B58">
      <w:start w:val="1"/>
      <w:numFmt w:val="decimal"/>
      <w:lvlText w:val="%1."/>
      <w:lvlJc w:val="left"/>
      <w:pPr>
        <w:tabs>
          <w:tab w:val="num" w:pos="720"/>
        </w:tabs>
        <w:ind w:left="720" w:hanging="360"/>
      </w:pPr>
      <w:rPr>
        <w:rFonts w:asciiTheme="minorHAnsi" w:hAnsiTheme="minorHAnsi" w:cs="Times New Roman" w:hint="default"/>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3B1303AF"/>
    <w:multiLevelType w:val="hybridMultilevel"/>
    <w:tmpl w:val="FB545D6C"/>
    <w:lvl w:ilvl="0" w:tplc="0425000F">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0F8225C"/>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13A01D3"/>
    <w:multiLevelType w:val="hybridMultilevel"/>
    <w:tmpl w:val="7904F202"/>
    <w:lvl w:ilvl="0" w:tplc="36CC83B2">
      <w:start w:val="1"/>
      <w:numFmt w:val="lowerRoman"/>
      <w:lvlText w:val="(%1)"/>
      <w:lvlJc w:val="left"/>
      <w:pPr>
        <w:ind w:left="1080" w:hanging="72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1DA0CF6"/>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2207B17"/>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40A7D03"/>
    <w:multiLevelType w:val="hybridMultilevel"/>
    <w:tmpl w:val="3D0E95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51A4851"/>
    <w:multiLevelType w:val="hybridMultilevel"/>
    <w:tmpl w:val="A5C4ED76"/>
    <w:lvl w:ilvl="0" w:tplc="04250011">
      <w:start w:val="1"/>
      <w:numFmt w:val="decimal"/>
      <w:lvlText w:val="%1)"/>
      <w:lvlJc w:val="left"/>
      <w:pPr>
        <w:ind w:left="730" w:hanging="360"/>
      </w:pPr>
      <w:rPr>
        <w:rFonts w:hint="default"/>
      </w:rPr>
    </w:lvl>
    <w:lvl w:ilvl="1" w:tplc="04250019">
      <w:start w:val="1"/>
      <w:numFmt w:val="lowerLetter"/>
      <w:lvlText w:val="%2."/>
      <w:lvlJc w:val="left"/>
      <w:pPr>
        <w:ind w:left="1450" w:hanging="360"/>
      </w:pPr>
    </w:lvl>
    <w:lvl w:ilvl="2" w:tplc="0425001B" w:tentative="1">
      <w:start w:val="1"/>
      <w:numFmt w:val="lowerRoman"/>
      <w:lvlText w:val="%3."/>
      <w:lvlJc w:val="right"/>
      <w:pPr>
        <w:ind w:left="2170" w:hanging="180"/>
      </w:pPr>
    </w:lvl>
    <w:lvl w:ilvl="3" w:tplc="0425000F" w:tentative="1">
      <w:start w:val="1"/>
      <w:numFmt w:val="decimal"/>
      <w:lvlText w:val="%4."/>
      <w:lvlJc w:val="left"/>
      <w:pPr>
        <w:ind w:left="2890" w:hanging="360"/>
      </w:pPr>
    </w:lvl>
    <w:lvl w:ilvl="4" w:tplc="04250019" w:tentative="1">
      <w:start w:val="1"/>
      <w:numFmt w:val="lowerLetter"/>
      <w:lvlText w:val="%5."/>
      <w:lvlJc w:val="left"/>
      <w:pPr>
        <w:ind w:left="3610" w:hanging="360"/>
      </w:pPr>
    </w:lvl>
    <w:lvl w:ilvl="5" w:tplc="0425001B" w:tentative="1">
      <w:start w:val="1"/>
      <w:numFmt w:val="lowerRoman"/>
      <w:lvlText w:val="%6."/>
      <w:lvlJc w:val="right"/>
      <w:pPr>
        <w:ind w:left="4330" w:hanging="180"/>
      </w:pPr>
    </w:lvl>
    <w:lvl w:ilvl="6" w:tplc="0425000F" w:tentative="1">
      <w:start w:val="1"/>
      <w:numFmt w:val="decimal"/>
      <w:lvlText w:val="%7."/>
      <w:lvlJc w:val="left"/>
      <w:pPr>
        <w:ind w:left="5050" w:hanging="360"/>
      </w:pPr>
    </w:lvl>
    <w:lvl w:ilvl="7" w:tplc="04250019" w:tentative="1">
      <w:start w:val="1"/>
      <w:numFmt w:val="lowerLetter"/>
      <w:lvlText w:val="%8."/>
      <w:lvlJc w:val="left"/>
      <w:pPr>
        <w:ind w:left="5770" w:hanging="360"/>
      </w:pPr>
    </w:lvl>
    <w:lvl w:ilvl="8" w:tplc="0425001B" w:tentative="1">
      <w:start w:val="1"/>
      <w:numFmt w:val="lowerRoman"/>
      <w:lvlText w:val="%9."/>
      <w:lvlJc w:val="right"/>
      <w:pPr>
        <w:ind w:left="6490" w:hanging="180"/>
      </w:pPr>
    </w:lvl>
  </w:abstractNum>
  <w:abstractNum w:abstractNumId="19" w15:restartNumberingAfterBreak="0">
    <w:nsid w:val="46840B07"/>
    <w:multiLevelType w:val="hybridMultilevel"/>
    <w:tmpl w:val="C63A2838"/>
    <w:lvl w:ilvl="0" w:tplc="1416E3D4">
      <w:start w:val="1"/>
      <w:numFmt w:val="decimal"/>
      <w:lvlText w:val="5.%1."/>
      <w:lvlJc w:val="left"/>
      <w:pPr>
        <w:tabs>
          <w:tab w:val="num" w:pos="786"/>
        </w:tabs>
        <w:ind w:left="786" w:hanging="360"/>
      </w:pPr>
      <w:rPr>
        <w:rFonts w:asciiTheme="minorHAnsi" w:hAnsiTheme="minorHAnsi" w:cs="Times New Roman" w:hint="default"/>
        <w:sz w:val="20"/>
        <w:szCs w:val="20"/>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0" w15:restartNumberingAfterBreak="0">
    <w:nsid w:val="4C214489"/>
    <w:multiLevelType w:val="hybridMultilevel"/>
    <w:tmpl w:val="F46EDB7E"/>
    <w:lvl w:ilvl="0" w:tplc="04250017">
      <w:start w:val="1"/>
      <w:numFmt w:val="lowerLetter"/>
      <w:lvlText w:val="%1)"/>
      <w:lvlJc w:val="left"/>
      <w:pPr>
        <w:ind w:left="730" w:hanging="360"/>
      </w:pPr>
      <w:rPr>
        <w:rFonts w:hint="default"/>
      </w:rPr>
    </w:lvl>
    <w:lvl w:ilvl="1" w:tplc="04250019">
      <w:start w:val="1"/>
      <w:numFmt w:val="lowerLetter"/>
      <w:lvlText w:val="%2."/>
      <w:lvlJc w:val="left"/>
      <w:pPr>
        <w:ind w:left="1450" w:hanging="360"/>
      </w:pPr>
    </w:lvl>
    <w:lvl w:ilvl="2" w:tplc="0425001B" w:tentative="1">
      <w:start w:val="1"/>
      <w:numFmt w:val="lowerRoman"/>
      <w:lvlText w:val="%3."/>
      <w:lvlJc w:val="right"/>
      <w:pPr>
        <w:ind w:left="2170" w:hanging="180"/>
      </w:pPr>
    </w:lvl>
    <w:lvl w:ilvl="3" w:tplc="0425000F" w:tentative="1">
      <w:start w:val="1"/>
      <w:numFmt w:val="decimal"/>
      <w:lvlText w:val="%4."/>
      <w:lvlJc w:val="left"/>
      <w:pPr>
        <w:ind w:left="2890" w:hanging="360"/>
      </w:pPr>
    </w:lvl>
    <w:lvl w:ilvl="4" w:tplc="04250019" w:tentative="1">
      <w:start w:val="1"/>
      <w:numFmt w:val="lowerLetter"/>
      <w:lvlText w:val="%5."/>
      <w:lvlJc w:val="left"/>
      <w:pPr>
        <w:ind w:left="3610" w:hanging="360"/>
      </w:pPr>
    </w:lvl>
    <w:lvl w:ilvl="5" w:tplc="0425001B" w:tentative="1">
      <w:start w:val="1"/>
      <w:numFmt w:val="lowerRoman"/>
      <w:lvlText w:val="%6."/>
      <w:lvlJc w:val="right"/>
      <w:pPr>
        <w:ind w:left="4330" w:hanging="180"/>
      </w:pPr>
    </w:lvl>
    <w:lvl w:ilvl="6" w:tplc="0425000F" w:tentative="1">
      <w:start w:val="1"/>
      <w:numFmt w:val="decimal"/>
      <w:lvlText w:val="%7."/>
      <w:lvlJc w:val="left"/>
      <w:pPr>
        <w:ind w:left="5050" w:hanging="360"/>
      </w:pPr>
    </w:lvl>
    <w:lvl w:ilvl="7" w:tplc="04250019" w:tentative="1">
      <w:start w:val="1"/>
      <w:numFmt w:val="lowerLetter"/>
      <w:lvlText w:val="%8."/>
      <w:lvlJc w:val="left"/>
      <w:pPr>
        <w:ind w:left="5770" w:hanging="360"/>
      </w:pPr>
    </w:lvl>
    <w:lvl w:ilvl="8" w:tplc="0425001B" w:tentative="1">
      <w:start w:val="1"/>
      <w:numFmt w:val="lowerRoman"/>
      <w:lvlText w:val="%9."/>
      <w:lvlJc w:val="right"/>
      <w:pPr>
        <w:ind w:left="6490" w:hanging="180"/>
      </w:pPr>
    </w:lvl>
  </w:abstractNum>
  <w:abstractNum w:abstractNumId="21" w15:restartNumberingAfterBreak="0">
    <w:nsid w:val="4CAA51C1"/>
    <w:multiLevelType w:val="hybridMultilevel"/>
    <w:tmpl w:val="61DCA7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CBC061B"/>
    <w:multiLevelType w:val="hybridMultilevel"/>
    <w:tmpl w:val="999C7AD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3" w15:restartNumberingAfterBreak="0">
    <w:nsid w:val="4F1F0D96"/>
    <w:multiLevelType w:val="hybridMultilevel"/>
    <w:tmpl w:val="CB52B02C"/>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72F06"/>
    <w:multiLevelType w:val="hybridMultilevel"/>
    <w:tmpl w:val="A4E67A22"/>
    <w:lvl w:ilvl="0" w:tplc="36CC83B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A234552"/>
    <w:multiLevelType w:val="hybridMultilevel"/>
    <w:tmpl w:val="4B241F40"/>
    <w:lvl w:ilvl="0" w:tplc="B0927E88">
      <w:start w:val="1"/>
      <w:numFmt w:val="decimal"/>
      <w:lvlText w:val="4.%1."/>
      <w:lvlJc w:val="left"/>
      <w:pPr>
        <w:tabs>
          <w:tab w:val="num" w:pos="720"/>
        </w:tabs>
        <w:ind w:left="720" w:hanging="360"/>
      </w:pPr>
      <w:rPr>
        <w:rFonts w:asciiTheme="minorHAnsi" w:hAnsiTheme="minorHAnsi" w:cs="Times New Roman" w:hint="default"/>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F587EF8"/>
    <w:multiLevelType w:val="hybridMultilevel"/>
    <w:tmpl w:val="9788D1A4"/>
    <w:lvl w:ilvl="0" w:tplc="C17EA25E">
      <w:start w:val="1"/>
      <w:numFmt w:val="decimal"/>
      <w:lvlText w:val="3.%1."/>
      <w:lvlJc w:val="left"/>
      <w:pPr>
        <w:tabs>
          <w:tab w:val="num" w:pos="720"/>
        </w:tabs>
        <w:ind w:left="720" w:hanging="360"/>
      </w:pPr>
      <w:rPr>
        <w:rFonts w:asciiTheme="minorHAnsi" w:hAnsiTheme="minorHAnsi" w:cs="Times New Roman" w:hint="default"/>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5F73099B"/>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14C5D1D"/>
    <w:multiLevelType w:val="hybridMultilevel"/>
    <w:tmpl w:val="C84E041A"/>
    <w:lvl w:ilvl="0" w:tplc="04F6C4B4">
      <w:start w:val="1"/>
      <w:numFmt w:val="decimal"/>
      <w:lvlText w:val="5.%1."/>
      <w:lvlJc w:val="left"/>
      <w:pPr>
        <w:tabs>
          <w:tab w:val="num" w:pos="720"/>
        </w:tabs>
        <w:ind w:left="720" w:hanging="360"/>
      </w:pPr>
      <w:rPr>
        <w:rFonts w:asciiTheme="minorHAnsi" w:hAnsiTheme="minorHAnsi" w:cs="Times New Roman" w:hint="default"/>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2A76E0F"/>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EC24CEF"/>
    <w:multiLevelType w:val="hybridMultilevel"/>
    <w:tmpl w:val="A5C4ED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47B70D0"/>
    <w:multiLevelType w:val="hybridMultilevel"/>
    <w:tmpl w:val="CB96BC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5603A4C"/>
    <w:multiLevelType w:val="hybridMultilevel"/>
    <w:tmpl w:val="F46EDB7E"/>
    <w:lvl w:ilvl="0" w:tplc="04250017">
      <w:start w:val="1"/>
      <w:numFmt w:val="lowerLetter"/>
      <w:lvlText w:val="%1)"/>
      <w:lvlJc w:val="left"/>
      <w:pPr>
        <w:ind w:left="730" w:hanging="360"/>
      </w:pPr>
      <w:rPr>
        <w:rFonts w:hint="default"/>
      </w:rPr>
    </w:lvl>
    <w:lvl w:ilvl="1" w:tplc="04250019">
      <w:start w:val="1"/>
      <w:numFmt w:val="lowerLetter"/>
      <w:lvlText w:val="%2."/>
      <w:lvlJc w:val="left"/>
      <w:pPr>
        <w:ind w:left="1450" w:hanging="360"/>
      </w:pPr>
    </w:lvl>
    <w:lvl w:ilvl="2" w:tplc="0425001B" w:tentative="1">
      <w:start w:val="1"/>
      <w:numFmt w:val="lowerRoman"/>
      <w:lvlText w:val="%3."/>
      <w:lvlJc w:val="right"/>
      <w:pPr>
        <w:ind w:left="2170" w:hanging="180"/>
      </w:pPr>
    </w:lvl>
    <w:lvl w:ilvl="3" w:tplc="0425000F" w:tentative="1">
      <w:start w:val="1"/>
      <w:numFmt w:val="decimal"/>
      <w:lvlText w:val="%4."/>
      <w:lvlJc w:val="left"/>
      <w:pPr>
        <w:ind w:left="2890" w:hanging="360"/>
      </w:pPr>
    </w:lvl>
    <w:lvl w:ilvl="4" w:tplc="04250019" w:tentative="1">
      <w:start w:val="1"/>
      <w:numFmt w:val="lowerLetter"/>
      <w:lvlText w:val="%5."/>
      <w:lvlJc w:val="left"/>
      <w:pPr>
        <w:ind w:left="3610" w:hanging="360"/>
      </w:pPr>
    </w:lvl>
    <w:lvl w:ilvl="5" w:tplc="0425001B" w:tentative="1">
      <w:start w:val="1"/>
      <w:numFmt w:val="lowerRoman"/>
      <w:lvlText w:val="%6."/>
      <w:lvlJc w:val="right"/>
      <w:pPr>
        <w:ind w:left="4330" w:hanging="180"/>
      </w:pPr>
    </w:lvl>
    <w:lvl w:ilvl="6" w:tplc="0425000F" w:tentative="1">
      <w:start w:val="1"/>
      <w:numFmt w:val="decimal"/>
      <w:lvlText w:val="%7."/>
      <w:lvlJc w:val="left"/>
      <w:pPr>
        <w:ind w:left="5050" w:hanging="360"/>
      </w:pPr>
    </w:lvl>
    <w:lvl w:ilvl="7" w:tplc="04250019" w:tentative="1">
      <w:start w:val="1"/>
      <w:numFmt w:val="lowerLetter"/>
      <w:lvlText w:val="%8."/>
      <w:lvlJc w:val="left"/>
      <w:pPr>
        <w:ind w:left="5770" w:hanging="360"/>
      </w:pPr>
    </w:lvl>
    <w:lvl w:ilvl="8" w:tplc="0425001B" w:tentative="1">
      <w:start w:val="1"/>
      <w:numFmt w:val="lowerRoman"/>
      <w:lvlText w:val="%9."/>
      <w:lvlJc w:val="right"/>
      <w:pPr>
        <w:ind w:left="6490" w:hanging="180"/>
      </w:pPr>
    </w:lvl>
  </w:abstractNum>
  <w:abstractNum w:abstractNumId="33" w15:restartNumberingAfterBreak="0">
    <w:nsid w:val="7AD92812"/>
    <w:multiLevelType w:val="hybridMultilevel"/>
    <w:tmpl w:val="7BE210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B2630F8"/>
    <w:multiLevelType w:val="hybridMultilevel"/>
    <w:tmpl w:val="FB545D6C"/>
    <w:lvl w:ilvl="0" w:tplc="0425000F">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C1B6D91"/>
    <w:multiLevelType w:val="hybridMultilevel"/>
    <w:tmpl w:val="F46EDB7E"/>
    <w:lvl w:ilvl="0" w:tplc="04250017">
      <w:start w:val="1"/>
      <w:numFmt w:val="lowerLetter"/>
      <w:lvlText w:val="%1)"/>
      <w:lvlJc w:val="left"/>
      <w:pPr>
        <w:ind w:left="730" w:hanging="360"/>
      </w:pPr>
      <w:rPr>
        <w:rFonts w:hint="default"/>
      </w:rPr>
    </w:lvl>
    <w:lvl w:ilvl="1" w:tplc="04250019">
      <w:start w:val="1"/>
      <w:numFmt w:val="lowerLetter"/>
      <w:lvlText w:val="%2."/>
      <w:lvlJc w:val="left"/>
      <w:pPr>
        <w:ind w:left="1450" w:hanging="360"/>
      </w:pPr>
    </w:lvl>
    <w:lvl w:ilvl="2" w:tplc="0425001B" w:tentative="1">
      <w:start w:val="1"/>
      <w:numFmt w:val="lowerRoman"/>
      <w:lvlText w:val="%3."/>
      <w:lvlJc w:val="right"/>
      <w:pPr>
        <w:ind w:left="2170" w:hanging="180"/>
      </w:pPr>
    </w:lvl>
    <w:lvl w:ilvl="3" w:tplc="0425000F" w:tentative="1">
      <w:start w:val="1"/>
      <w:numFmt w:val="decimal"/>
      <w:lvlText w:val="%4."/>
      <w:lvlJc w:val="left"/>
      <w:pPr>
        <w:ind w:left="2890" w:hanging="360"/>
      </w:pPr>
    </w:lvl>
    <w:lvl w:ilvl="4" w:tplc="04250019" w:tentative="1">
      <w:start w:val="1"/>
      <w:numFmt w:val="lowerLetter"/>
      <w:lvlText w:val="%5."/>
      <w:lvlJc w:val="left"/>
      <w:pPr>
        <w:ind w:left="3610" w:hanging="360"/>
      </w:pPr>
    </w:lvl>
    <w:lvl w:ilvl="5" w:tplc="0425001B" w:tentative="1">
      <w:start w:val="1"/>
      <w:numFmt w:val="lowerRoman"/>
      <w:lvlText w:val="%6."/>
      <w:lvlJc w:val="right"/>
      <w:pPr>
        <w:ind w:left="4330" w:hanging="180"/>
      </w:pPr>
    </w:lvl>
    <w:lvl w:ilvl="6" w:tplc="0425000F" w:tentative="1">
      <w:start w:val="1"/>
      <w:numFmt w:val="decimal"/>
      <w:lvlText w:val="%7."/>
      <w:lvlJc w:val="left"/>
      <w:pPr>
        <w:ind w:left="5050" w:hanging="360"/>
      </w:pPr>
    </w:lvl>
    <w:lvl w:ilvl="7" w:tplc="04250019" w:tentative="1">
      <w:start w:val="1"/>
      <w:numFmt w:val="lowerLetter"/>
      <w:lvlText w:val="%8."/>
      <w:lvlJc w:val="left"/>
      <w:pPr>
        <w:ind w:left="5770" w:hanging="360"/>
      </w:pPr>
    </w:lvl>
    <w:lvl w:ilvl="8" w:tplc="0425001B" w:tentative="1">
      <w:start w:val="1"/>
      <w:numFmt w:val="lowerRoman"/>
      <w:lvlText w:val="%9."/>
      <w:lvlJc w:val="right"/>
      <w:pPr>
        <w:ind w:left="6490" w:hanging="180"/>
      </w:pPr>
    </w:lvl>
  </w:abstractNum>
  <w:abstractNum w:abstractNumId="36" w15:restartNumberingAfterBreak="0">
    <w:nsid w:val="7E165337"/>
    <w:multiLevelType w:val="hybridMultilevel"/>
    <w:tmpl w:val="FB545D6C"/>
    <w:lvl w:ilvl="0" w:tplc="0425000F">
      <w:start w:val="1"/>
      <w:numFmt w:val="decimal"/>
      <w:lvlText w:val="%1."/>
      <w:lvlJc w:val="left"/>
      <w:pPr>
        <w:ind w:left="1429"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1"/>
  </w:num>
  <w:num w:numId="2">
    <w:abstractNumId w:val="26"/>
  </w:num>
  <w:num w:numId="3">
    <w:abstractNumId w:val="0"/>
  </w:num>
  <w:num w:numId="4">
    <w:abstractNumId w:val="9"/>
  </w:num>
  <w:num w:numId="5">
    <w:abstractNumId w:val="17"/>
  </w:num>
  <w:num w:numId="6">
    <w:abstractNumId w:val="1"/>
  </w:num>
  <w:num w:numId="7">
    <w:abstractNumId w:val="27"/>
  </w:num>
  <w:num w:numId="8">
    <w:abstractNumId w:val="4"/>
  </w:num>
  <w:num w:numId="9">
    <w:abstractNumId w:val="29"/>
  </w:num>
  <w:num w:numId="10">
    <w:abstractNumId w:val="6"/>
  </w:num>
  <w:num w:numId="11">
    <w:abstractNumId w:val="33"/>
  </w:num>
  <w:num w:numId="12">
    <w:abstractNumId w:val="31"/>
  </w:num>
  <w:num w:numId="13">
    <w:abstractNumId w:val="8"/>
  </w:num>
  <w:num w:numId="14">
    <w:abstractNumId w:val="5"/>
  </w:num>
  <w:num w:numId="15">
    <w:abstractNumId w:val="15"/>
  </w:num>
  <w:num w:numId="16">
    <w:abstractNumId w:val="21"/>
  </w:num>
  <w:num w:numId="17">
    <w:abstractNumId w:val="13"/>
  </w:num>
  <w:num w:numId="18">
    <w:abstractNumId w:val="30"/>
  </w:num>
  <w:num w:numId="19">
    <w:abstractNumId w:val="19"/>
  </w:num>
  <w:num w:numId="20">
    <w:abstractNumId w:val="16"/>
  </w:num>
  <w:num w:numId="21">
    <w:abstractNumId w:val="3"/>
  </w:num>
  <w:num w:numId="22">
    <w:abstractNumId w:val="25"/>
  </w:num>
  <w:num w:numId="23">
    <w:abstractNumId w:val="28"/>
  </w:num>
  <w:num w:numId="24">
    <w:abstractNumId w:val="23"/>
  </w:num>
  <w:num w:numId="25">
    <w:abstractNumId w:val="2"/>
  </w:num>
  <w:num w:numId="26">
    <w:abstractNumId w:val="22"/>
  </w:num>
  <w:num w:numId="27">
    <w:abstractNumId w:val="2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4"/>
  </w:num>
  <w:num w:numId="31">
    <w:abstractNumId w:val="34"/>
  </w:num>
  <w:num w:numId="32">
    <w:abstractNumId w:val="12"/>
  </w:num>
  <w:num w:numId="33">
    <w:abstractNumId w:val="36"/>
  </w:num>
  <w:num w:numId="34">
    <w:abstractNumId w:val="10"/>
  </w:num>
  <w:num w:numId="35">
    <w:abstractNumId w:val="18"/>
  </w:num>
  <w:num w:numId="36">
    <w:abstractNumId w:val="20"/>
  </w:num>
  <w:num w:numId="37">
    <w:abstractNumId w:val="32"/>
  </w:num>
  <w:num w:numId="38">
    <w:abstractNumId w:val="7"/>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8D0"/>
    <w:rsid w:val="00020C72"/>
    <w:rsid w:val="00031779"/>
    <w:rsid w:val="00033655"/>
    <w:rsid w:val="00034EB6"/>
    <w:rsid w:val="000361BE"/>
    <w:rsid w:val="00055BA6"/>
    <w:rsid w:val="00064C73"/>
    <w:rsid w:val="00075176"/>
    <w:rsid w:val="0007618A"/>
    <w:rsid w:val="00083175"/>
    <w:rsid w:val="00084C72"/>
    <w:rsid w:val="000864FF"/>
    <w:rsid w:val="00091459"/>
    <w:rsid w:val="0009487A"/>
    <w:rsid w:val="000979C6"/>
    <w:rsid w:val="000B2098"/>
    <w:rsid w:val="000C05A6"/>
    <w:rsid w:val="000C161C"/>
    <w:rsid w:val="000C4311"/>
    <w:rsid w:val="000C6A55"/>
    <w:rsid w:val="000C7D46"/>
    <w:rsid w:val="000D1FE6"/>
    <w:rsid w:val="000D5B68"/>
    <w:rsid w:val="000D7073"/>
    <w:rsid w:val="000E2DD7"/>
    <w:rsid w:val="000E3AB0"/>
    <w:rsid w:val="000E4913"/>
    <w:rsid w:val="000F3A19"/>
    <w:rsid w:val="001008FC"/>
    <w:rsid w:val="0010685A"/>
    <w:rsid w:val="00111D1C"/>
    <w:rsid w:val="0011253D"/>
    <w:rsid w:val="001201D9"/>
    <w:rsid w:val="0012377B"/>
    <w:rsid w:val="00126448"/>
    <w:rsid w:val="00126F16"/>
    <w:rsid w:val="00137B84"/>
    <w:rsid w:val="00137C26"/>
    <w:rsid w:val="001466B8"/>
    <w:rsid w:val="00153129"/>
    <w:rsid w:val="0016024D"/>
    <w:rsid w:val="00162266"/>
    <w:rsid w:val="0017190C"/>
    <w:rsid w:val="0019059B"/>
    <w:rsid w:val="00191746"/>
    <w:rsid w:val="00191E9D"/>
    <w:rsid w:val="00193958"/>
    <w:rsid w:val="00194868"/>
    <w:rsid w:val="001968D5"/>
    <w:rsid w:val="001971EF"/>
    <w:rsid w:val="001A06C9"/>
    <w:rsid w:val="001A74CE"/>
    <w:rsid w:val="001A7854"/>
    <w:rsid w:val="001B5E2C"/>
    <w:rsid w:val="001C23CD"/>
    <w:rsid w:val="001C36BB"/>
    <w:rsid w:val="001C3B93"/>
    <w:rsid w:val="001D1D25"/>
    <w:rsid w:val="001D30EE"/>
    <w:rsid w:val="001D64D7"/>
    <w:rsid w:val="001E039D"/>
    <w:rsid w:val="001E3AFE"/>
    <w:rsid w:val="001F18D0"/>
    <w:rsid w:val="001F3A11"/>
    <w:rsid w:val="001F43B3"/>
    <w:rsid w:val="001F659A"/>
    <w:rsid w:val="001F69F8"/>
    <w:rsid w:val="00203CC6"/>
    <w:rsid w:val="00210CA4"/>
    <w:rsid w:val="0021105B"/>
    <w:rsid w:val="00211528"/>
    <w:rsid w:val="0021352F"/>
    <w:rsid w:val="00221354"/>
    <w:rsid w:val="00222D2A"/>
    <w:rsid w:val="00226444"/>
    <w:rsid w:val="002304C8"/>
    <w:rsid w:val="002400D3"/>
    <w:rsid w:val="00240578"/>
    <w:rsid w:val="002420CC"/>
    <w:rsid w:val="002439E2"/>
    <w:rsid w:val="002440CA"/>
    <w:rsid w:val="002603FC"/>
    <w:rsid w:val="002610EC"/>
    <w:rsid w:val="00276A70"/>
    <w:rsid w:val="002801EA"/>
    <w:rsid w:val="0028024A"/>
    <w:rsid w:val="00282055"/>
    <w:rsid w:val="002833E6"/>
    <w:rsid w:val="002842A0"/>
    <w:rsid w:val="00284872"/>
    <w:rsid w:val="00287191"/>
    <w:rsid w:val="0028799A"/>
    <w:rsid w:val="002925BC"/>
    <w:rsid w:val="00295907"/>
    <w:rsid w:val="002974C1"/>
    <w:rsid w:val="002A4C1E"/>
    <w:rsid w:val="002A59AE"/>
    <w:rsid w:val="002A6E5E"/>
    <w:rsid w:val="002B0543"/>
    <w:rsid w:val="002D0D23"/>
    <w:rsid w:val="002D7DC3"/>
    <w:rsid w:val="002E4F7F"/>
    <w:rsid w:val="002F0556"/>
    <w:rsid w:val="002F147A"/>
    <w:rsid w:val="002F4538"/>
    <w:rsid w:val="002F4A24"/>
    <w:rsid w:val="0030489B"/>
    <w:rsid w:val="00322603"/>
    <w:rsid w:val="003311C8"/>
    <w:rsid w:val="00333DDB"/>
    <w:rsid w:val="00335712"/>
    <w:rsid w:val="00343CF5"/>
    <w:rsid w:val="00350EB1"/>
    <w:rsid w:val="00356F6B"/>
    <w:rsid w:val="003806FE"/>
    <w:rsid w:val="00391146"/>
    <w:rsid w:val="003A43D2"/>
    <w:rsid w:val="003A4CC5"/>
    <w:rsid w:val="003B15E0"/>
    <w:rsid w:val="003D3F16"/>
    <w:rsid w:val="003D625E"/>
    <w:rsid w:val="003E120F"/>
    <w:rsid w:val="003F323A"/>
    <w:rsid w:val="0041015E"/>
    <w:rsid w:val="00411992"/>
    <w:rsid w:val="00420D99"/>
    <w:rsid w:val="00421C70"/>
    <w:rsid w:val="00421CC9"/>
    <w:rsid w:val="00431602"/>
    <w:rsid w:val="0043385A"/>
    <w:rsid w:val="00434ABA"/>
    <w:rsid w:val="00437408"/>
    <w:rsid w:val="00440D7C"/>
    <w:rsid w:val="00442D50"/>
    <w:rsid w:val="004458A2"/>
    <w:rsid w:val="0045176E"/>
    <w:rsid w:val="00456F45"/>
    <w:rsid w:val="004571D9"/>
    <w:rsid w:val="00472CD0"/>
    <w:rsid w:val="00474EC8"/>
    <w:rsid w:val="004762B5"/>
    <w:rsid w:val="00476348"/>
    <w:rsid w:val="00476F6C"/>
    <w:rsid w:val="00494A9B"/>
    <w:rsid w:val="004A0E3D"/>
    <w:rsid w:val="004B2115"/>
    <w:rsid w:val="004B3C65"/>
    <w:rsid w:val="004C0112"/>
    <w:rsid w:val="004C19BB"/>
    <w:rsid w:val="004C33D9"/>
    <w:rsid w:val="004C4229"/>
    <w:rsid w:val="004CD34C"/>
    <w:rsid w:val="004D1A9D"/>
    <w:rsid w:val="004E1BF7"/>
    <w:rsid w:val="004E3C7A"/>
    <w:rsid w:val="004F6B5F"/>
    <w:rsid w:val="004F7564"/>
    <w:rsid w:val="004F77F3"/>
    <w:rsid w:val="0051601F"/>
    <w:rsid w:val="00520DBD"/>
    <w:rsid w:val="00523BFA"/>
    <w:rsid w:val="005249B4"/>
    <w:rsid w:val="00525013"/>
    <w:rsid w:val="005337D4"/>
    <w:rsid w:val="005347D3"/>
    <w:rsid w:val="005473B4"/>
    <w:rsid w:val="00555A6E"/>
    <w:rsid w:val="005628F8"/>
    <w:rsid w:val="0057287D"/>
    <w:rsid w:val="005751CD"/>
    <w:rsid w:val="00581A23"/>
    <w:rsid w:val="0058270B"/>
    <w:rsid w:val="0058588A"/>
    <w:rsid w:val="00585D63"/>
    <w:rsid w:val="005864A1"/>
    <w:rsid w:val="00586E01"/>
    <w:rsid w:val="00594951"/>
    <w:rsid w:val="005A1426"/>
    <w:rsid w:val="005A6E24"/>
    <w:rsid w:val="005A763A"/>
    <w:rsid w:val="005B2638"/>
    <w:rsid w:val="005B7806"/>
    <w:rsid w:val="005C27BE"/>
    <w:rsid w:val="005C4A30"/>
    <w:rsid w:val="005D25E6"/>
    <w:rsid w:val="005D2A4F"/>
    <w:rsid w:val="005D3687"/>
    <w:rsid w:val="005D4051"/>
    <w:rsid w:val="005E3054"/>
    <w:rsid w:val="005F09D4"/>
    <w:rsid w:val="005F7CB3"/>
    <w:rsid w:val="0060116F"/>
    <w:rsid w:val="006200CF"/>
    <w:rsid w:val="00622F47"/>
    <w:rsid w:val="00625E47"/>
    <w:rsid w:val="00630CA9"/>
    <w:rsid w:val="00632383"/>
    <w:rsid w:val="0063695A"/>
    <w:rsid w:val="006418E4"/>
    <w:rsid w:val="00645519"/>
    <w:rsid w:val="00650537"/>
    <w:rsid w:val="00650AAB"/>
    <w:rsid w:val="00650C0C"/>
    <w:rsid w:val="00652D60"/>
    <w:rsid w:val="0065390C"/>
    <w:rsid w:val="00655E8E"/>
    <w:rsid w:val="00660675"/>
    <w:rsid w:val="00663F82"/>
    <w:rsid w:val="00670103"/>
    <w:rsid w:val="0067022A"/>
    <w:rsid w:val="00677AF2"/>
    <w:rsid w:val="0068169B"/>
    <w:rsid w:val="00694828"/>
    <w:rsid w:val="006965D7"/>
    <w:rsid w:val="00697FD4"/>
    <w:rsid w:val="006A0C8B"/>
    <w:rsid w:val="006A221B"/>
    <w:rsid w:val="006A27F4"/>
    <w:rsid w:val="006C2E08"/>
    <w:rsid w:val="006D4123"/>
    <w:rsid w:val="006E1B4D"/>
    <w:rsid w:val="006E2979"/>
    <w:rsid w:val="006E71A3"/>
    <w:rsid w:val="006E776B"/>
    <w:rsid w:val="006F4ABE"/>
    <w:rsid w:val="006F771E"/>
    <w:rsid w:val="00700B0B"/>
    <w:rsid w:val="00704D26"/>
    <w:rsid w:val="00710FBC"/>
    <w:rsid w:val="0073514C"/>
    <w:rsid w:val="0074031F"/>
    <w:rsid w:val="00741A11"/>
    <w:rsid w:val="00742A67"/>
    <w:rsid w:val="00744DD0"/>
    <w:rsid w:val="00751568"/>
    <w:rsid w:val="00752040"/>
    <w:rsid w:val="00760282"/>
    <w:rsid w:val="00760AEA"/>
    <w:rsid w:val="00760D24"/>
    <w:rsid w:val="00765304"/>
    <w:rsid w:val="0076566C"/>
    <w:rsid w:val="00765C00"/>
    <w:rsid w:val="00765C90"/>
    <w:rsid w:val="00771773"/>
    <w:rsid w:val="00775937"/>
    <w:rsid w:val="00777594"/>
    <w:rsid w:val="007803E8"/>
    <w:rsid w:val="0078137E"/>
    <w:rsid w:val="00790C80"/>
    <w:rsid w:val="00797100"/>
    <w:rsid w:val="0079774C"/>
    <w:rsid w:val="007A0658"/>
    <w:rsid w:val="007B2A8E"/>
    <w:rsid w:val="007B3190"/>
    <w:rsid w:val="007C259E"/>
    <w:rsid w:val="007C6A8B"/>
    <w:rsid w:val="007D2362"/>
    <w:rsid w:val="007E773A"/>
    <w:rsid w:val="00800E1A"/>
    <w:rsid w:val="00815F16"/>
    <w:rsid w:val="008203EE"/>
    <w:rsid w:val="00820611"/>
    <w:rsid w:val="0082781C"/>
    <w:rsid w:val="00832C15"/>
    <w:rsid w:val="00834611"/>
    <w:rsid w:val="00837F36"/>
    <w:rsid w:val="008443EB"/>
    <w:rsid w:val="00853A26"/>
    <w:rsid w:val="008562D8"/>
    <w:rsid w:val="008738B5"/>
    <w:rsid w:val="00874D46"/>
    <w:rsid w:val="0088225F"/>
    <w:rsid w:val="008939EC"/>
    <w:rsid w:val="0089468C"/>
    <w:rsid w:val="008A0599"/>
    <w:rsid w:val="008B05E6"/>
    <w:rsid w:val="008B55DD"/>
    <w:rsid w:val="008C268C"/>
    <w:rsid w:val="008D5D74"/>
    <w:rsid w:val="008E2220"/>
    <w:rsid w:val="008E630D"/>
    <w:rsid w:val="008F583D"/>
    <w:rsid w:val="008F6E7C"/>
    <w:rsid w:val="00927ED6"/>
    <w:rsid w:val="00932B0B"/>
    <w:rsid w:val="00942967"/>
    <w:rsid w:val="00943153"/>
    <w:rsid w:val="009458BF"/>
    <w:rsid w:val="00955E1F"/>
    <w:rsid w:val="00960247"/>
    <w:rsid w:val="00984BF5"/>
    <w:rsid w:val="00996894"/>
    <w:rsid w:val="00997286"/>
    <w:rsid w:val="00997F8F"/>
    <w:rsid w:val="009A06B7"/>
    <w:rsid w:val="009A0718"/>
    <w:rsid w:val="009B138A"/>
    <w:rsid w:val="009B5267"/>
    <w:rsid w:val="009C42CA"/>
    <w:rsid w:val="009C5F92"/>
    <w:rsid w:val="009C7C87"/>
    <w:rsid w:val="009D45E4"/>
    <w:rsid w:val="009D5A09"/>
    <w:rsid w:val="009F3F59"/>
    <w:rsid w:val="009F6A20"/>
    <w:rsid w:val="009F709B"/>
    <w:rsid w:val="00A00E70"/>
    <w:rsid w:val="00A01F7E"/>
    <w:rsid w:val="00A11D1C"/>
    <w:rsid w:val="00A128AE"/>
    <w:rsid w:val="00A15B55"/>
    <w:rsid w:val="00A17BB8"/>
    <w:rsid w:val="00A21701"/>
    <w:rsid w:val="00A265C6"/>
    <w:rsid w:val="00A26D43"/>
    <w:rsid w:val="00A27DD9"/>
    <w:rsid w:val="00A3298B"/>
    <w:rsid w:val="00A3540C"/>
    <w:rsid w:val="00A51948"/>
    <w:rsid w:val="00A54D28"/>
    <w:rsid w:val="00A64D8E"/>
    <w:rsid w:val="00A71E1E"/>
    <w:rsid w:val="00A8409F"/>
    <w:rsid w:val="00A8460A"/>
    <w:rsid w:val="00A95717"/>
    <w:rsid w:val="00A959DA"/>
    <w:rsid w:val="00AA16B4"/>
    <w:rsid w:val="00AA2DBA"/>
    <w:rsid w:val="00AA2F8D"/>
    <w:rsid w:val="00AA45A7"/>
    <w:rsid w:val="00AB4157"/>
    <w:rsid w:val="00AB48C1"/>
    <w:rsid w:val="00AB4F85"/>
    <w:rsid w:val="00AC477F"/>
    <w:rsid w:val="00AC6A3E"/>
    <w:rsid w:val="00AE3A35"/>
    <w:rsid w:val="00AF6BDE"/>
    <w:rsid w:val="00B02080"/>
    <w:rsid w:val="00B032B7"/>
    <w:rsid w:val="00B04328"/>
    <w:rsid w:val="00B067FD"/>
    <w:rsid w:val="00B11CD9"/>
    <w:rsid w:val="00B122C4"/>
    <w:rsid w:val="00B2191D"/>
    <w:rsid w:val="00B26F3F"/>
    <w:rsid w:val="00B27E1F"/>
    <w:rsid w:val="00B35F30"/>
    <w:rsid w:val="00B376B8"/>
    <w:rsid w:val="00B442CC"/>
    <w:rsid w:val="00B47560"/>
    <w:rsid w:val="00B5268B"/>
    <w:rsid w:val="00B54C22"/>
    <w:rsid w:val="00B57E9B"/>
    <w:rsid w:val="00B64706"/>
    <w:rsid w:val="00B742E1"/>
    <w:rsid w:val="00B805CD"/>
    <w:rsid w:val="00B90AB7"/>
    <w:rsid w:val="00B91F01"/>
    <w:rsid w:val="00B92B52"/>
    <w:rsid w:val="00B97E05"/>
    <w:rsid w:val="00BB0EE9"/>
    <w:rsid w:val="00BB1E05"/>
    <w:rsid w:val="00BC14B7"/>
    <w:rsid w:val="00BC55F0"/>
    <w:rsid w:val="00BC5B27"/>
    <w:rsid w:val="00BC720F"/>
    <w:rsid w:val="00BD6FB6"/>
    <w:rsid w:val="00BD7DCF"/>
    <w:rsid w:val="00BE3287"/>
    <w:rsid w:val="00BE47F0"/>
    <w:rsid w:val="00BF3624"/>
    <w:rsid w:val="00BF65D1"/>
    <w:rsid w:val="00C025D1"/>
    <w:rsid w:val="00C06448"/>
    <w:rsid w:val="00C135DA"/>
    <w:rsid w:val="00C22425"/>
    <w:rsid w:val="00C22775"/>
    <w:rsid w:val="00C23197"/>
    <w:rsid w:val="00C2786E"/>
    <w:rsid w:val="00C42FF4"/>
    <w:rsid w:val="00C46F1E"/>
    <w:rsid w:val="00C4758F"/>
    <w:rsid w:val="00C47F8F"/>
    <w:rsid w:val="00C5305D"/>
    <w:rsid w:val="00C539F3"/>
    <w:rsid w:val="00C60A88"/>
    <w:rsid w:val="00C71D33"/>
    <w:rsid w:val="00C77B5E"/>
    <w:rsid w:val="00C80A59"/>
    <w:rsid w:val="00C837BC"/>
    <w:rsid w:val="00C86378"/>
    <w:rsid w:val="00C91FBD"/>
    <w:rsid w:val="00C92951"/>
    <w:rsid w:val="00C96935"/>
    <w:rsid w:val="00CA0AD0"/>
    <w:rsid w:val="00CA28FC"/>
    <w:rsid w:val="00CA42B9"/>
    <w:rsid w:val="00CA531E"/>
    <w:rsid w:val="00CA80D2"/>
    <w:rsid w:val="00CB0CDC"/>
    <w:rsid w:val="00CC0EE2"/>
    <w:rsid w:val="00CC2EC7"/>
    <w:rsid w:val="00CC76A1"/>
    <w:rsid w:val="00CE339B"/>
    <w:rsid w:val="00CE383C"/>
    <w:rsid w:val="00CE6065"/>
    <w:rsid w:val="00CF0599"/>
    <w:rsid w:val="00CF786E"/>
    <w:rsid w:val="00D03F78"/>
    <w:rsid w:val="00D04E46"/>
    <w:rsid w:val="00D14376"/>
    <w:rsid w:val="00D16211"/>
    <w:rsid w:val="00D16635"/>
    <w:rsid w:val="00D400D6"/>
    <w:rsid w:val="00D42545"/>
    <w:rsid w:val="00D42E6B"/>
    <w:rsid w:val="00D50555"/>
    <w:rsid w:val="00D511A3"/>
    <w:rsid w:val="00D72CCF"/>
    <w:rsid w:val="00D7540F"/>
    <w:rsid w:val="00D7796F"/>
    <w:rsid w:val="00D82F8D"/>
    <w:rsid w:val="00D85425"/>
    <w:rsid w:val="00D871B4"/>
    <w:rsid w:val="00D95F19"/>
    <w:rsid w:val="00DA2653"/>
    <w:rsid w:val="00DB2832"/>
    <w:rsid w:val="00DB7053"/>
    <w:rsid w:val="00DB7D18"/>
    <w:rsid w:val="00DC26FE"/>
    <w:rsid w:val="00DC2AB4"/>
    <w:rsid w:val="00DC3E0D"/>
    <w:rsid w:val="00DC42D5"/>
    <w:rsid w:val="00DC5B47"/>
    <w:rsid w:val="00DD39B2"/>
    <w:rsid w:val="00DE3925"/>
    <w:rsid w:val="00DE525E"/>
    <w:rsid w:val="00DE5740"/>
    <w:rsid w:val="00DF4BEE"/>
    <w:rsid w:val="00DF4C79"/>
    <w:rsid w:val="00DF54A2"/>
    <w:rsid w:val="00E12781"/>
    <w:rsid w:val="00E23A53"/>
    <w:rsid w:val="00E27122"/>
    <w:rsid w:val="00E34791"/>
    <w:rsid w:val="00E35732"/>
    <w:rsid w:val="00E36425"/>
    <w:rsid w:val="00E3763B"/>
    <w:rsid w:val="00E41A7D"/>
    <w:rsid w:val="00E46D7F"/>
    <w:rsid w:val="00E524A3"/>
    <w:rsid w:val="00E556BE"/>
    <w:rsid w:val="00E56015"/>
    <w:rsid w:val="00E66092"/>
    <w:rsid w:val="00E7033F"/>
    <w:rsid w:val="00E74900"/>
    <w:rsid w:val="00E76D2A"/>
    <w:rsid w:val="00E7786F"/>
    <w:rsid w:val="00E85152"/>
    <w:rsid w:val="00E8568B"/>
    <w:rsid w:val="00E8722F"/>
    <w:rsid w:val="00E94A19"/>
    <w:rsid w:val="00E97A74"/>
    <w:rsid w:val="00EA2244"/>
    <w:rsid w:val="00EB2D68"/>
    <w:rsid w:val="00EC5186"/>
    <w:rsid w:val="00EC7138"/>
    <w:rsid w:val="00ED1107"/>
    <w:rsid w:val="00ED16E1"/>
    <w:rsid w:val="00ED25E3"/>
    <w:rsid w:val="00ED46A0"/>
    <w:rsid w:val="00ED7E1E"/>
    <w:rsid w:val="00EE17CF"/>
    <w:rsid w:val="00EE7BAA"/>
    <w:rsid w:val="00EF291C"/>
    <w:rsid w:val="00EF4206"/>
    <w:rsid w:val="00F06052"/>
    <w:rsid w:val="00F112C9"/>
    <w:rsid w:val="00F21308"/>
    <w:rsid w:val="00F22068"/>
    <w:rsid w:val="00F23E9F"/>
    <w:rsid w:val="00F35B2D"/>
    <w:rsid w:val="00F4256B"/>
    <w:rsid w:val="00F4524D"/>
    <w:rsid w:val="00F609DF"/>
    <w:rsid w:val="00F614DB"/>
    <w:rsid w:val="00F66224"/>
    <w:rsid w:val="00F701F8"/>
    <w:rsid w:val="00F75AD2"/>
    <w:rsid w:val="00F7743A"/>
    <w:rsid w:val="00F819A4"/>
    <w:rsid w:val="00F87240"/>
    <w:rsid w:val="00F9154B"/>
    <w:rsid w:val="00F970E6"/>
    <w:rsid w:val="00FA41D6"/>
    <w:rsid w:val="00FB7825"/>
    <w:rsid w:val="00FC0A15"/>
    <w:rsid w:val="00FC1D66"/>
    <w:rsid w:val="00FC27FE"/>
    <w:rsid w:val="00FC587A"/>
    <w:rsid w:val="00FC790F"/>
    <w:rsid w:val="00FD12E4"/>
    <w:rsid w:val="00FD59C5"/>
    <w:rsid w:val="00FE27D7"/>
    <w:rsid w:val="00FE3023"/>
    <w:rsid w:val="00FF214C"/>
    <w:rsid w:val="00FF726D"/>
    <w:rsid w:val="00FF7DA9"/>
    <w:rsid w:val="013FC8D8"/>
    <w:rsid w:val="018B244E"/>
    <w:rsid w:val="01FD65D8"/>
    <w:rsid w:val="021BEA0F"/>
    <w:rsid w:val="0275E771"/>
    <w:rsid w:val="0282D3A0"/>
    <w:rsid w:val="02DB9939"/>
    <w:rsid w:val="030401D1"/>
    <w:rsid w:val="03993639"/>
    <w:rsid w:val="03A6BC7C"/>
    <w:rsid w:val="03ABDC6E"/>
    <w:rsid w:val="03FFB1D5"/>
    <w:rsid w:val="0411B7D2"/>
    <w:rsid w:val="0445A192"/>
    <w:rsid w:val="0498718C"/>
    <w:rsid w:val="049A4206"/>
    <w:rsid w:val="04DB780A"/>
    <w:rsid w:val="05184EA2"/>
    <w:rsid w:val="058446F9"/>
    <w:rsid w:val="059C4D5C"/>
    <w:rsid w:val="05BDBC53"/>
    <w:rsid w:val="05CD86CD"/>
    <w:rsid w:val="05E7E21E"/>
    <w:rsid w:val="0601FF24"/>
    <w:rsid w:val="063BA293"/>
    <w:rsid w:val="0649162C"/>
    <w:rsid w:val="067AEB77"/>
    <w:rsid w:val="068CDA9C"/>
    <w:rsid w:val="06C158F9"/>
    <w:rsid w:val="07495894"/>
    <w:rsid w:val="075644C3"/>
    <w:rsid w:val="08BC6A5A"/>
    <w:rsid w:val="08E528F5"/>
    <w:rsid w:val="08F21524"/>
    <w:rsid w:val="08F55D15"/>
    <w:rsid w:val="09082327"/>
    <w:rsid w:val="09113C66"/>
    <w:rsid w:val="092C2118"/>
    <w:rsid w:val="097B77BA"/>
    <w:rsid w:val="09898792"/>
    <w:rsid w:val="0A6A40E7"/>
    <w:rsid w:val="0A912D76"/>
    <w:rsid w:val="0B639E18"/>
    <w:rsid w:val="0BC9333A"/>
    <w:rsid w:val="0C842983"/>
    <w:rsid w:val="0CD1049E"/>
    <w:rsid w:val="0CDCE361"/>
    <w:rsid w:val="0CFF6E79"/>
    <w:rsid w:val="0D763E72"/>
    <w:rsid w:val="0D8FDB7D"/>
    <w:rsid w:val="0DD12DC6"/>
    <w:rsid w:val="0DEE1A3A"/>
    <w:rsid w:val="0E263966"/>
    <w:rsid w:val="0E46B478"/>
    <w:rsid w:val="0E507EF9"/>
    <w:rsid w:val="0E585F03"/>
    <w:rsid w:val="0EA12783"/>
    <w:rsid w:val="0EEC5207"/>
    <w:rsid w:val="0F068882"/>
    <w:rsid w:val="0FA5C3BD"/>
    <w:rsid w:val="0FB0CEF0"/>
    <w:rsid w:val="10A258E3"/>
    <w:rsid w:val="10F516AE"/>
    <w:rsid w:val="10F82860"/>
    <w:rsid w:val="1209698A"/>
    <w:rsid w:val="1234AB80"/>
    <w:rsid w:val="1258D704"/>
    <w:rsid w:val="127AD064"/>
    <w:rsid w:val="128A5879"/>
    <w:rsid w:val="12C6A28F"/>
    <w:rsid w:val="1342DC6C"/>
    <w:rsid w:val="1384CCD7"/>
    <w:rsid w:val="13A23267"/>
    <w:rsid w:val="13F4C031"/>
    <w:rsid w:val="14085862"/>
    <w:rsid w:val="142FC2DE"/>
    <w:rsid w:val="148664FE"/>
    <w:rsid w:val="14AA24F0"/>
    <w:rsid w:val="153BEA1C"/>
    <w:rsid w:val="15892FEC"/>
    <w:rsid w:val="15D29947"/>
    <w:rsid w:val="15FE1080"/>
    <w:rsid w:val="160B66B7"/>
    <w:rsid w:val="167A7D2E"/>
    <w:rsid w:val="17082FD1"/>
    <w:rsid w:val="172C4827"/>
    <w:rsid w:val="172C60F3"/>
    <w:rsid w:val="174F53D1"/>
    <w:rsid w:val="176806CB"/>
    <w:rsid w:val="1799E0E1"/>
    <w:rsid w:val="179A13B2"/>
    <w:rsid w:val="17E1C5B2"/>
    <w:rsid w:val="17F45459"/>
    <w:rsid w:val="188E8DE5"/>
    <w:rsid w:val="18C0D0AE"/>
    <w:rsid w:val="196AEBFF"/>
    <w:rsid w:val="197A26E4"/>
    <w:rsid w:val="198CAD51"/>
    <w:rsid w:val="1A30DE2B"/>
    <w:rsid w:val="1A31E441"/>
    <w:rsid w:val="1A764C0B"/>
    <w:rsid w:val="1A96912B"/>
    <w:rsid w:val="1B0C8A33"/>
    <w:rsid w:val="1B17904B"/>
    <w:rsid w:val="1B287DB2"/>
    <w:rsid w:val="1B8F2006"/>
    <w:rsid w:val="1B9AD6CA"/>
    <w:rsid w:val="1BC62EA7"/>
    <w:rsid w:val="1BFFB94A"/>
    <w:rsid w:val="1C030CB5"/>
    <w:rsid w:val="1C6D5204"/>
    <w:rsid w:val="1CB9978B"/>
    <w:rsid w:val="1D28497A"/>
    <w:rsid w:val="1D36A72B"/>
    <w:rsid w:val="1D9B89AB"/>
    <w:rsid w:val="1E45E7EA"/>
    <w:rsid w:val="1E510736"/>
    <w:rsid w:val="1E5567EC"/>
    <w:rsid w:val="1E5C27FE"/>
    <w:rsid w:val="1E79643B"/>
    <w:rsid w:val="1F055564"/>
    <w:rsid w:val="1F301232"/>
    <w:rsid w:val="1F8BFD3A"/>
    <w:rsid w:val="1FE627EB"/>
    <w:rsid w:val="1FEB016E"/>
    <w:rsid w:val="1FECD797"/>
    <w:rsid w:val="1FEEF1EA"/>
    <w:rsid w:val="200A60AA"/>
    <w:rsid w:val="201F76CD"/>
    <w:rsid w:val="206E47ED"/>
    <w:rsid w:val="20B54C39"/>
    <w:rsid w:val="20CBE293"/>
    <w:rsid w:val="20E09A8A"/>
    <w:rsid w:val="2127CD9B"/>
    <w:rsid w:val="21B4BDFF"/>
    <w:rsid w:val="22BA90C2"/>
    <w:rsid w:val="22C060A3"/>
    <w:rsid w:val="22F5EDBB"/>
    <w:rsid w:val="23A2DE27"/>
    <w:rsid w:val="23D1408C"/>
    <w:rsid w:val="23D8C687"/>
    <w:rsid w:val="24038355"/>
    <w:rsid w:val="240AE3FB"/>
    <w:rsid w:val="241D2E51"/>
    <w:rsid w:val="242A9797"/>
    <w:rsid w:val="24A54A34"/>
    <w:rsid w:val="2525862B"/>
    <w:rsid w:val="256BD096"/>
    <w:rsid w:val="25C931D7"/>
    <w:rsid w:val="26B4ABC7"/>
    <w:rsid w:val="2722358F"/>
    <w:rsid w:val="27633A42"/>
    <w:rsid w:val="27650238"/>
    <w:rsid w:val="27BF106F"/>
    <w:rsid w:val="27E53F68"/>
    <w:rsid w:val="2843CCBA"/>
    <w:rsid w:val="287959D2"/>
    <w:rsid w:val="28DEE1FE"/>
    <w:rsid w:val="28F00D25"/>
    <w:rsid w:val="29802B1F"/>
    <w:rsid w:val="2A7C82D9"/>
    <w:rsid w:val="2B00FFA0"/>
    <w:rsid w:val="2B838CD8"/>
    <w:rsid w:val="2C39A9C0"/>
    <w:rsid w:val="2C44D501"/>
    <w:rsid w:val="2C9CD001"/>
    <w:rsid w:val="2D44DD6F"/>
    <w:rsid w:val="2D455EAB"/>
    <w:rsid w:val="2D893FBE"/>
    <w:rsid w:val="2DAA659B"/>
    <w:rsid w:val="2DD443BC"/>
    <w:rsid w:val="2E81A72D"/>
    <w:rsid w:val="2EA91509"/>
    <w:rsid w:val="2EBB2D9A"/>
    <w:rsid w:val="2ECFB062"/>
    <w:rsid w:val="2F70141D"/>
    <w:rsid w:val="2FD470C3"/>
    <w:rsid w:val="2FF9B208"/>
    <w:rsid w:val="3051FF52"/>
    <w:rsid w:val="30E9F3E3"/>
    <w:rsid w:val="3169D0F9"/>
    <w:rsid w:val="317EC9ED"/>
    <w:rsid w:val="31A6B948"/>
    <w:rsid w:val="31EDCFB3"/>
    <w:rsid w:val="326596A2"/>
    <w:rsid w:val="3313FF0B"/>
    <w:rsid w:val="333F2280"/>
    <w:rsid w:val="33587154"/>
    <w:rsid w:val="339ADAEB"/>
    <w:rsid w:val="33B59C4E"/>
    <w:rsid w:val="34016703"/>
    <w:rsid w:val="34E539BA"/>
    <w:rsid w:val="34FA3754"/>
    <w:rsid w:val="3557DCDA"/>
    <w:rsid w:val="355E0B53"/>
    <w:rsid w:val="3616448B"/>
    <w:rsid w:val="369094B5"/>
    <w:rsid w:val="36ED3D10"/>
    <w:rsid w:val="37199294"/>
    <w:rsid w:val="3741DD84"/>
    <w:rsid w:val="37593567"/>
    <w:rsid w:val="37F5D670"/>
    <w:rsid w:val="380350B8"/>
    <w:rsid w:val="38078A17"/>
    <w:rsid w:val="3812C80B"/>
    <w:rsid w:val="38544034"/>
    <w:rsid w:val="392286F5"/>
    <w:rsid w:val="394F43EA"/>
    <w:rsid w:val="39EB767A"/>
    <w:rsid w:val="3A2C50B0"/>
    <w:rsid w:val="3A5146A7"/>
    <w:rsid w:val="3A976B19"/>
    <w:rsid w:val="3B02DE0B"/>
    <w:rsid w:val="3B2B64AC"/>
    <w:rsid w:val="3B38C66B"/>
    <w:rsid w:val="3B4778B3"/>
    <w:rsid w:val="3B94B1F9"/>
    <w:rsid w:val="3C1DAB6C"/>
    <w:rsid w:val="3CBAE151"/>
    <w:rsid w:val="3D2F4E41"/>
    <w:rsid w:val="3D92237D"/>
    <w:rsid w:val="3DC876EB"/>
    <w:rsid w:val="3E3A7ECD"/>
    <w:rsid w:val="3E4EC42C"/>
    <w:rsid w:val="3E82098F"/>
    <w:rsid w:val="3F130DB4"/>
    <w:rsid w:val="3F5FD6E6"/>
    <w:rsid w:val="3F8A8896"/>
    <w:rsid w:val="4062A584"/>
    <w:rsid w:val="407069B6"/>
    <w:rsid w:val="40803430"/>
    <w:rsid w:val="40CDD4E4"/>
    <w:rsid w:val="410017AD"/>
    <w:rsid w:val="41022590"/>
    <w:rsid w:val="412B39EE"/>
    <w:rsid w:val="417AB7F1"/>
    <w:rsid w:val="41DC82BD"/>
    <w:rsid w:val="42013D48"/>
    <w:rsid w:val="430D313A"/>
    <w:rsid w:val="433B7E6F"/>
    <w:rsid w:val="4375F5C4"/>
    <w:rsid w:val="437DE34A"/>
    <w:rsid w:val="44F9036A"/>
    <w:rsid w:val="44FFD465"/>
    <w:rsid w:val="453B943F"/>
    <w:rsid w:val="4694D3CB"/>
    <w:rsid w:val="46F8D397"/>
    <w:rsid w:val="48513BA1"/>
    <w:rsid w:val="48F40F18"/>
    <w:rsid w:val="493FFF83"/>
    <w:rsid w:val="4952CE40"/>
    <w:rsid w:val="49803BFC"/>
    <w:rsid w:val="4A709A3D"/>
    <w:rsid w:val="4AD21C34"/>
    <w:rsid w:val="4AD84AC3"/>
    <w:rsid w:val="4ADC34DA"/>
    <w:rsid w:val="4AEE9EA1"/>
    <w:rsid w:val="4BC55C88"/>
    <w:rsid w:val="4BCC44BA"/>
    <w:rsid w:val="4BDA4238"/>
    <w:rsid w:val="4C8A6F02"/>
    <w:rsid w:val="4C9E98B6"/>
    <w:rsid w:val="4D0039D9"/>
    <w:rsid w:val="4D41288C"/>
    <w:rsid w:val="4D56DA44"/>
    <w:rsid w:val="4DDE8B05"/>
    <w:rsid w:val="4E09BCF6"/>
    <w:rsid w:val="4E2140BA"/>
    <w:rsid w:val="4E86F282"/>
    <w:rsid w:val="4EC095F1"/>
    <w:rsid w:val="4F61258D"/>
    <w:rsid w:val="4FBD111B"/>
    <w:rsid w:val="4FEE4A8C"/>
    <w:rsid w:val="4FF79BD0"/>
    <w:rsid w:val="503BEB40"/>
    <w:rsid w:val="505FF227"/>
    <w:rsid w:val="50990849"/>
    <w:rsid w:val="50CA1816"/>
    <w:rsid w:val="50F640A6"/>
    <w:rsid w:val="5158E17C"/>
    <w:rsid w:val="519A28E8"/>
    <w:rsid w:val="51D97E2A"/>
    <w:rsid w:val="51E5D32E"/>
    <w:rsid w:val="521499AF"/>
    <w:rsid w:val="522A4B67"/>
    <w:rsid w:val="5306899B"/>
    <w:rsid w:val="539741B3"/>
    <w:rsid w:val="539B8E3B"/>
    <w:rsid w:val="5436C1BF"/>
    <w:rsid w:val="54473830"/>
    <w:rsid w:val="54831720"/>
    <w:rsid w:val="5498C8D8"/>
    <w:rsid w:val="5504878F"/>
    <w:rsid w:val="552876CF"/>
    <w:rsid w:val="56AB2CC4"/>
    <w:rsid w:val="56B27F79"/>
    <w:rsid w:val="56EA887A"/>
    <w:rsid w:val="571FFF67"/>
    <w:rsid w:val="57224094"/>
    <w:rsid w:val="57B8B3D4"/>
    <w:rsid w:val="57CD21A9"/>
    <w:rsid w:val="58601791"/>
    <w:rsid w:val="58D529FB"/>
    <w:rsid w:val="58FC4549"/>
    <w:rsid w:val="598FEF9B"/>
    <w:rsid w:val="5A1040C2"/>
    <w:rsid w:val="5A392182"/>
    <w:rsid w:val="5ADDCA62"/>
    <w:rsid w:val="5AFFC3C2"/>
    <w:rsid w:val="5B05E330"/>
    <w:rsid w:val="5B2132B9"/>
    <w:rsid w:val="5BD88CAD"/>
    <w:rsid w:val="5BF9FE01"/>
    <w:rsid w:val="5C20A917"/>
    <w:rsid w:val="5C556F3F"/>
    <w:rsid w:val="5C9B9423"/>
    <w:rsid w:val="5CA092CC"/>
    <w:rsid w:val="5CFA8511"/>
    <w:rsid w:val="5D2F184E"/>
    <w:rsid w:val="5D6499B0"/>
    <w:rsid w:val="5E3FAB1E"/>
    <w:rsid w:val="5EBD915E"/>
    <w:rsid w:val="5EDD44FA"/>
    <w:rsid w:val="5F5849D9"/>
    <w:rsid w:val="5FB13B85"/>
    <w:rsid w:val="5FB48EF0"/>
    <w:rsid w:val="5FB8A8C9"/>
    <w:rsid w:val="5FDB7B7F"/>
    <w:rsid w:val="5FECFA29"/>
    <w:rsid w:val="60243F6F"/>
    <w:rsid w:val="6066B910"/>
    <w:rsid w:val="606D3759"/>
    <w:rsid w:val="61138143"/>
    <w:rsid w:val="616F0546"/>
    <w:rsid w:val="61ECBC65"/>
    <w:rsid w:val="6219B9E7"/>
    <w:rsid w:val="62963751"/>
    <w:rsid w:val="62E2170C"/>
    <w:rsid w:val="62E29CA5"/>
    <w:rsid w:val="62E44DBF"/>
    <w:rsid w:val="63131C41"/>
    <w:rsid w:val="632C449E"/>
    <w:rsid w:val="6370876F"/>
    <w:rsid w:val="63783FC6"/>
    <w:rsid w:val="638984AF"/>
    <w:rsid w:val="63B58A48"/>
    <w:rsid w:val="63BBE2E5"/>
    <w:rsid w:val="64A742EF"/>
    <w:rsid w:val="64D26A69"/>
    <w:rsid w:val="650C57D0"/>
    <w:rsid w:val="6582E537"/>
    <w:rsid w:val="65BBCB53"/>
    <w:rsid w:val="6619B7CE"/>
    <w:rsid w:val="66363A3B"/>
    <w:rsid w:val="66431350"/>
    <w:rsid w:val="66C35080"/>
    <w:rsid w:val="66F15A14"/>
    <w:rsid w:val="6710DB3B"/>
    <w:rsid w:val="67579BB4"/>
    <w:rsid w:val="6768A5C1"/>
    <w:rsid w:val="6794D7EE"/>
    <w:rsid w:val="67BFA0D5"/>
    <w:rsid w:val="67DEE3B1"/>
    <w:rsid w:val="67E63450"/>
    <w:rsid w:val="67EE7AEA"/>
    <w:rsid w:val="6829E624"/>
    <w:rsid w:val="6866D0FE"/>
    <w:rsid w:val="6867B9D6"/>
    <w:rsid w:val="6871CAF5"/>
    <w:rsid w:val="69515890"/>
    <w:rsid w:val="697E571E"/>
    <w:rsid w:val="69825DC5"/>
    <w:rsid w:val="69E0C9E1"/>
    <w:rsid w:val="6A0BC52D"/>
    <w:rsid w:val="6A11FC0C"/>
    <w:rsid w:val="6A403A8C"/>
    <w:rsid w:val="6A8F0BAC"/>
    <w:rsid w:val="6AA07C3A"/>
    <w:rsid w:val="6AC8B712"/>
    <w:rsid w:val="6B701303"/>
    <w:rsid w:val="6B7B9954"/>
    <w:rsid w:val="6BADCC6D"/>
    <w:rsid w:val="6BC6FF85"/>
    <w:rsid w:val="6BEB048A"/>
    <w:rsid w:val="6C70568E"/>
    <w:rsid w:val="6C76AEFC"/>
    <w:rsid w:val="6D23AE30"/>
    <w:rsid w:val="6D911F56"/>
    <w:rsid w:val="6DC3A1E6"/>
    <w:rsid w:val="6DF8A50B"/>
    <w:rsid w:val="6E2EE259"/>
    <w:rsid w:val="6E5ECE2F"/>
    <w:rsid w:val="6EC60DF3"/>
    <w:rsid w:val="6F2822E4"/>
    <w:rsid w:val="6F5A8F49"/>
    <w:rsid w:val="6F765B29"/>
    <w:rsid w:val="6FED98A2"/>
    <w:rsid w:val="7061DE54"/>
    <w:rsid w:val="7077730F"/>
    <w:rsid w:val="70EFEF7F"/>
    <w:rsid w:val="71319293"/>
    <w:rsid w:val="715C6A75"/>
    <w:rsid w:val="718BFF4D"/>
    <w:rsid w:val="71B7A00D"/>
    <w:rsid w:val="727DEAAC"/>
    <w:rsid w:val="728366E1"/>
    <w:rsid w:val="729A1D91"/>
    <w:rsid w:val="72ADFBEB"/>
    <w:rsid w:val="73567993"/>
    <w:rsid w:val="739F7243"/>
    <w:rsid w:val="73C0CBD8"/>
    <w:rsid w:val="73C489CD"/>
    <w:rsid w:val="73CDF475"/>
    <w:rsid w:val="741CC595"/>
    <w:rsid w:val="74C4B758"/>
    <w:rsid w:val="750D301E"/>
    <w:rsid w:val="755C9C39"/>
    <w:rsid w:val="756CBE5E"/>
    <w:rsid w:val="75B08CC5"/>
    <w:rsid w:val="75C9D0CD"/>
    <w:rsid w:val="75DC0488"/>
    <w:rsid w:val="75FD1630"/>
    <w:rsid w:val="761DF6E4"/>
    <w:rsid w:val="763166DC"/>
    <w:rsid w:val="7668CE53"/>
    <w:rsid w:val="766D9BB6"/>
    <w:rsid w:val="768E1A55"/>
    <w:rsid w:val="76DF36C1"/>
    <w:rsid w:val="77069A8B"/>
    <w:rsid w:val="77C14F29"/>
    <w:rsid w:val="77C4E2CB"/>
    <w:rsid w:val="78629E01"/>
    <w:rsid w:val="79578F5E"/>
    <w:rsid w:val="795D1F8A"/>
    <w:rsid w:val="7998287B"/>
    <w:rsid w:val="79A06F15"/>
    <w:rsid w:val="7A4BC190"/>
    <w:rsid w:val="7A58FFA1"/>
    <w:rsid w:val="7B1552E7"/>
    <w:rsid w:val="7B1BE2C9"/>
    <w:rsid w:val="7B33F8DC"/>
    <w:rsid w:val="7BB2A7E4"/>
    <w:rsid w:val="7BC6986D"/>
    <w:rsid w:val="7BDF352C"/>
    <w:rsid w:val="7C845D0B"/>
    <w:rsid w:val="7CE53563"/>
    <w:rsid w:val="7E202D6C"/>
    <w:rsid w:val="7FCC610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3ABC"/>
  <w15:docId w15:val="{A6C46608-65D2-4109-BA47-A666CB05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F18D0"/>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unhideWhenUsed/>
    <w:rsid w:val="001F18D0"/>
    <w:rPr>
      <w:sz w:val="16"/>
      <w:szCs w:val="16"/>
    </w:rPr>
  </w:style>
  <w:style w:type="paragraph" w:styleId="Kommentaaritekst">
    <w:name w:val="annotation text"/>
    <w:basedOn w:val="Normaallaad"/>
    <w:link w:val="KommentaaritekstMrk"/>
    <w:uiPriority w:val="99"/>
    <w:unhideWhenUsed/>
    <w:rsid w:val="001F18D0"/>
    <w:rPr>
      <w:sz w:val="20"/>
      <w:szCs w:val="20"/>
    </w:rPr>
  </w:style>
  <w:style w:type="character" w:customStyle="1" w:styleId="KommentaaritekstMrk">
    <w:name w:val="Kommentaari tekst Märk"/>
    <w:basedOn w:val="Liguvaikefont"/>
    <w:link w:val="Kommentaaritekst"/>
    <w:uiPriority w:val="99"/>
    <w:rsid w:val="001F18D0"/>
    <w:rPr>
      <w:rFonts w:ascii="Times New Roman" w:eastAsia="Times New Roman" w:hAnsi="Times New Roman" w:cs="Times New Roman"/>
      <w:sz w:val="20"/>
      <w:szCs w:val="20"/>
      <w:lang w:eastAsia="et-EE"/>
    </w:rPr>
  </w:style>
  <w:style w:type="paragraph" w:styleId="Jutumullitekst">
    <w:name w:val="Balloon Text"/>
    <w:basedOn w:val="Normaallaad"/>
    <w:link w:val="JutumullitekstMrk"/>
    <w:uiPriority w:val="99"/>
    <w:semiHidden/>
    <w:unhideWhenUsed/>
    <w:rsid w:val="001F18D0"/>
    <w:rPr>
      <w:rFonts w:ascii="Tahoma" w:hAnsi="Tahoma" w:cs="Tahoma"/>
      <w:sz w:val="16"/>
      <w:szCs w:val="16"/>
    </w:rPr>
  </w:style>
  <w:style w:type="character" w:customStyle="1" w:styleId="JutumullitekstMrk">
    <w:name w:val="Jutumullitekst Märk"/>
    <w:basedOn w:val="Liguvaikefont"/>
    <w:link w:val="Jutumullitekst"/>
    <w:uiPriority w:val="99"/>
    <w:semiHidden/>
    <w:rsid w:val="001F18D0"/>
    <w:rPr>
      <w:rFonts w:ascii="Tahoma" w:eastAsia="Times New Roman" w:hAnsi="Tahoma" w:cs="Tahoma"/>
      <w:sz w:val="16"/>
      <w:szCs w:val="16"/>
      <w:lang w:eastAsia="et-EE"/>
    </w:rPr>
  </w:style>
  <w:style w:type="table" w:styleId="Kontuurtabel">
    <w:name w:val="Table Grid"/>
    <w:basedOn w:val="Normaaltabel"/>
    <w:uiPriority w:val="59"/>
    <w:rsid w:val="001F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23197"/>
    <w:pPr>
      <w:ind w:left="720"/>
      <w:contextualSpacing/>
    </w:pPr>
  </w:style>
  <w:style w:type="character" w:styleId="Allmrkuseviide">
    <w:name w:val="footnote reference"/>
    <w:aliases w:val="Footnote symbol"/>
    <w:basedOn w:val="Liguvaikefont"/>
    <w:uiPriority w:val="99"/>
    <w:rsid w:val="001201D9"/>
    <w:rPr>
      <w:rFonts w:ascii="Times New Roman" w:hAnsi="Times New Roman" w:cs="Times New Roman"/>
      <w:vertAlign w:val="superscript"/>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rsid w:val="001201D9"/>
    <w:pPr>
      <w:overflowPunct w:val="0"/>
      <w:autoSpaceDE w:val="0"/>
      <w:autoSpaceDN w:val="0"/>
      <w:adjustRightInd w:val="0"/>
      <w:textAlignment w:val="baseline"/>
    </w:pPr>
    <w:rPr>
      <w:sz w:val="20"/>
      <w:szCs w:val="20"/>
      <w:lang w:val="de-DE" w:eastAsia="de-D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1201D9"/>
    <w:rPr>
      <w:rFonts w:ascii="Times New Roman" w:eastAsia="Times New Roman" w:hAnsi="Times New Roman" w:cs="Times New Roman"/>
      <w:sz w:val="20"/>
      <w:szCs w:val="20"/>
      <w:lang w:val="de-DE" w:eastAsia="de-DE"/>
    </w:rPr>
  </w:style>
  <w:style w:type="character" w:styleId="Hperlink">
    <w:name w:val="Hyperlink"/>
    <w:basedOn w:val="Liguvaikefont"/>
    <w:uiPriority w:val="99"/>
    <w:unhideWhenUsed/>
    <w:rsid w:val="001201D9"/>
    <w:rPr>
      <w:color w:val="0000FF"/>
      <w:u w:val="single"/>
    </w:rPr>
  </w:style>
  <w:style w:type="paragraph" w:styleId="Kommentaariteema">
    <w:name w:val="annotation subject"/>
    <w:basedOn w:val="Kommentaaritekst"/>
    <w:next w:val="Kommentaaritekst"/>
    <w:link w:val="KommentaariteemaMrk"/>
    <w:uiPriority w:val="99"/>
    <w:semiHidden/>
    <w:unhideWhenUsed/>
    <w:rsid w:val="00276A70"/>
    <w:rPr>
      <w:b/>
      <w:bCs/>
    </w:rPr>
  </w:style>
  <w:style w:type="character" w:customStyle="1" w:styleId="KommentaariteemaMrk">
    <w:name w:val="Kommentaari teema Märk"/>
    <w:basedOn w:val="KommentaaritekstMrk"/>
    <w:link w:val="Kommentaariteema"/>
    <w:uiPriority w:val="99"/>
    <w:semiHidden/>
    <w:rsid w:val="00276A70"/>
    <w:rPr>
      <w:rFonts w:ascii="Times New Roman" w:eastAsia="Times New Roman" w:hAnsi="Times New Roman" w:cs="Times New Roman"/>
      <w:b/>
      <w:bCs/>
      <w:sz w:val="20"/>
      <w:szCs w:val="20"/>
      <w:lang w:eastAsia="et-EE"/>
    </w:rPr>
  </w:style>
  <w:style w:type="paragraph" w:styleId="Lpumrkusetekst">
    <w:name w:val="endnote text"/>
    <w:basedOn w:val="Normaallaad"/>
    <w:link w:val="LpumrkusetekstMrk"/>
    <w:uiPriority w:val="99"/>
    <w:semiHidden/>
    <w:unhideWhenUsed/>
    <w:rsid w:val="008939EC"/>
    <w:rPr>
      <w:sz w:val="20"/>
      <w:szCs w:val="20"/>
    </w:rPr>
  </w:style>
  <w:style w:type="character" w:customStyle="1" w:styleId="LpumrkusetekstMrk">
    <w:name w:val="Lõpumärkuse tekst Märk"/>
    <w:basedOn w:val="Liguvaikefont"/>
    <w:link w:val="Lpumrkusetekst"/>
    <w:uiPriority w:val="99"/>
    <w:semiHidden/>
    <w:rsid w:val="008939EC"/>
    <w:rPr>
      <w:rFonts w:ascii="Times New Roman" w:eastAsia="Times New Roman" w:hAnsi="Times New Roman" w:cs="Times New Roman"/>
      <w:sz w:val="20"/>
      <w:szCs w:val="20"/>
      <w:lang w:eastAsia="et-EE"/>
    </w:rPr>
  </w:style>
  <w:style w:type="character" w:styleId="Lpumrkuseviide">
    <w:name w:val="endnote reference"/>
    <w:basedOn w:val="Liguvaikefont"/>
    <w:uiPriority w:val="99"/>
    <w:semiHidden/>
    <w:unhideWhenUsed/>
    <w:rsid w:val="008939EC"/>
    <w:rPr>
      <w:vertAlign w:val="superscript"/>
    </w:rPr>
  </w:style>
  <w:style w:type="paragraph" w:styleId="Pis">
    <w:name w:val="header"/>
    <w:basedOn w:val="Normaallaad"/>
    <w:link w:val="PisMrk"/>
    <w:uiPriority w:val="99"/>
    <w:semiHidden/>
    <w:unhideWhenUsed/>
    <w:rsid w:val="0060116F"/>
    <w:pPr>
      <w:tabs>
        <w:tab w:val="center" w:pos="4536"/>
        <w:tab w:val="right" w:pos="9072"/>
      </w:tabs>
    </w:pPr>
  </w:style>
  <w:style w:type="character" w:customStyle="1" w:styleId="PisMrk">
    <w:name w:val="Päis Märk"/>
    <w:basedOn w:val="Liguvaikefont"/>
    <w:link w:val="Pis"/>
    <w:uiPriority w:val="99"/>
    <w:semiHidden/>
    <w:rsid w:val="0060116F"/>
    <w:rPr>
      <w:rFonts w:ascii="Times New Roman" w:eastAsia="Times New Roman" w:hAnsi="Times New Roman" w:cs="Times New Roman"/>
      <w:sz w:val="24"/>
      <w:szCs w:val="24"/>
      <w:lang w:eastAsia="et-EE"/>
    </w:rPr>
  </w:style>
  <w:style w:type="paragraph" w:styleId="Jalus">
    <w:name w:val="footer"/>
    <w:basedOn w:val="Normaallaad"/>
    <w:link w:val="JalusMrk"/>
    <w:uiPriority w:val="99"/>
    <w:semiHidden/>
    <w:unhideWhenUsed/>
    <w:rsid w:val="0060116F"/>
    <w:pPr>
      <w:tabs>
        <w:tab w:val="center" w:pos="4536"/>
        <w:tab w:val="right" w:pos="9072"/>
      </w:tabs>
    </w:pPr>
  </w:style>
  <w:style w:type="character" w:customStyle="1" w:styleId="JalusMrk">
    <w:name w:val="Jalus Märk"/>
    <w:basedOn w:val="Liguvaikefont"/>
    <w:link w:val="Jalus"/>
    <w:uiPriority w:val="99"/>
    <w:semiHidden/>
    <w:rsid w:val="0060116F"/>
    <w:rPr>
      <w:rFonts w:ascii="Times New Roman" w:eastAsia="Times New Roman" w:hAnsi="Times New Roman" w:cs="Times New Roman"/>
      <w:sz w:val="24"/>
      <w:szCs w:val="24"/>
      <w:lang w:eastAsia="et-EE"/>
    </w:rPr>
  </w:style>
  <w:style w:type="character" w:styleId="Lahendamatamainimine">
    <w:name w:val="Unresolved Mention"/>
    <w:basedOn w:val="Liguvaikefont"/>
    <w:uiPriority w:val="99"/>
    <w:semiHidden/>
    <w:unhideWhenUsed/>
    <w:rsid w:val="00DF54A2"/>
    <w:rPr>
      <w:color w:val="605E5C"/>
      <w:shd w:val="clear" w:color="auto" w:fill="E1DFDD"/>
    </w:rPr>
  </w:style>
  <w:style w:type="paragraph" w:styleId="Redaktsioon">
    <w:name w:val="Revision"/>
    <w:hidden/>
    <w:uiPriority w:val="99"/>
    <w:semiHidden/>
    <w:rsid w:val="00B27E1F"/>
    <w:pPr>
      <w:spacing w:after="0"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034E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0010">
      <w:bodyDiv w:val="1"/>
      <w:marLeft w:val="0"/>
      <w:marRight w:val="0"/>
      <w:marTop w:val="0"/>
      <w:marBottom w:val="0"/>
      <w:divBdr>
        <w:top w:val="none" w:sz="0" w:space="0" w:color="auto"/>
        <w:left w:val="none" w:sz="0" w:space="0" w:color="auto"/>
        <w:bottom w:val="none" w:sz="0" w:space="0" w:color="auto"/>
        <w:right w:val="none" w:sz="0" w:space="0" w:color="auto"/>
      </w:divBdr>
    </w:div>
    <w:div w:id="249316733">
      <w:bodyDiv w:val="1"/>
      <w:marLeft w:val="0"/>
      <w:marRight w:val="0"/>
      <w:marTop w:val="0"/>
      <w:marBottom w:val="0"/>
      <w:divBdr>
        <w:top w:val="none" w:sz="0" w:space="0" w:color="auto"/>
        <w:left w:val="none" w:sz="0" w:space="0" w:color="auto"/>
        <w:bottom w:val="none" w:sz="0" w:space="0" w:color="auto"/>
        <w:right w:val="none" w:sz="0" w:space="0" w:color="auto"/>
      </w:divBdr>
    </w:div>
    <w:div w:id="253903924">
      <w:bodyDiv w:val="1"/>
      <w:marLeft w:val="0"/>
      <w:marRight w:val="0"/>
      <w:marTop w:val="0"/>
      <w:marBottom w:val="0"/>
      <w:divBdr>
        <w:top w:val="none" w:sz="0" w:space="0" w:color="auto"/>
        <w:left w:val="none" w:sz="0" w:space="0" w:color="auto"/>
        <w:bottom w:val="none" w:sz="0" w:space="0" w:color="auto"/>
        <w:right w:val="none" w:sz="0" w:space="0" w:color="auto"/>
      </w:divBdr>
    </w:div>
    <w:div w:id="744496241">
      <w:bodyDiv w:val="1"/>
      <w:marLeft w:val="0"/>
      <w:marRight w:val="0"/>
      <w:marTop w:val="0"/>
      <w:marBottom w:val="0"/>
      <w:divBdr>
        <w:top w:val="none" w:sz="0" w:space="0" w:color="auto"/>
        <w:left w:val="none" w:sz="0" w:space="0" w:color="auto"/>
        <w:bottom w:val="none" w:sz="0" w:space="0" w:color="auto"/>
        <w:right w:val="none" w:sz="0" w:space="0" w:color="auto"/>
      </w:divBdr>
    </w:div>
    <w:div w:id="858663353">
      <w:bodyDiv w:val="1"/>
      <w:marLeft w:val="0"/>
      <w:marRight w:val="0"/>
      <w:marTop w:val="0"/>
      <w:marBottom w:val="0"/>
      <w:divBdr>
        <w:top w:val="none" w:sz="0" w:space="0" w:color="auto"/>
        <w:left w:val="none" w:sz="0" w:space="0" w:color="auto"/>
        <w:bottom w:val="none" w:sz="0" w:space="0" w:color="auto"/>
        <w:right w:val="none" w:sz="0" w:space="0" w:color="auto"/>
      </w:divBdr>
    </w:div>
    <w:div w:id="1214464342">
      <w:bodyDiv w:val="1"/>
      <w:marLeft w:val="0"/>
      <w:marRight w:val="0"/>
      <w:marTop w:val="0"/>
      <w:marBottom w:val="0"/>
      <w:divBdr>
        <w:top w:val="none" w:sz="0" w:space="0" w:color="auto"/>
        <w:left w:val="none" w:sz="0" w:space="0" w:color="auto"/>
        <w:bottom w:val="none" w:sz="0" w:space="0" w:color="auto"/>
        <w:right w:val="none" w:sz="0" w:space="0" w:color="auto"/>
      </w:divBdr>
    </w:div>
    <w:div w:id="1221556131">
      <w:bodyDiv w:val="1"/>
      <w:marLeft w:val="0"/>
      <w:marRight w:val="0"/>
      <w:marTop w:val="0"/>
      <w:marBottom w:val="0"/>
      <w:divBdr>
        <w:top w:val="none" w:sz="0" w:space="0" w:color="auto"/>
        <w:left w:val="none" w:sz="0" w:space="0" w:color="auto"/>
        <w:bottom w:val="none" w:sz="0" w:space="0" w:color="auto"/>
        <w:right w:val="none" w:sz="0" w:space="0" w:color="auto"/>
      </w:divBdr>
    </w:div>
    <w:div w:id="1276713565">
      <w:bodyDiv w:val="1"/>
      <w:marLeft w:val="0"/>
      <w:marRight w:val="0"/>
      <w:marTop w:val="0"/>
      <w:marBottom w:val="0"/>
      <w:divBdr>
        <w:top w:val="none" w:sz="0" w:space="0" w:color="auto"/>
        <w:left w:val="none" w:sz="0" w:space="0" w:color="auto"/>
        <w:bottom w:val="none" w:sz="0" w:space="0" w:color="auto"/>
        <w:right w:val="none" w:sz="0" w:space="0" w:color="auto"/>
      </w:divBdr>
    </w:div>
    <w:div w:id="1453403966">
      <w:bodyDiv w:val="1"/>
      <w:marLeft w:val="0"/>
      <w:marRight w:val="0"/>
      <w:marTop w:val="0"/>
      <w:marBottom w:val="0"/>
      <w:divBdr>
        <w:top w:val="none" w:sz="0" w:space="0" w:color="auto"/>
        <w:left w:val="none" w:sz="0" w:space="0" w:color="auto"/>
        <w:bottom w:val="none" w:sz="0" w:space="0" w:color="auto"/>
        <w:right w:val="none" w:sz="0" w:space="0" w:color="auto"/>
      </w:divBdr>
    </w:div>
    <w:div w:id="1740899469">
      <w:bodyDiv w:val="1"/>
      <w:marLeft w:val="0"/>
      <w:marRight w:val="0"/>
      <w:marTop w:val="0"/>
      <w:marBottom w:val="0"/>
      <w:divBdr>
        <w:top w:val="none" w:sz="0" w:space="0" w:color="auto"/>
        <w:left w:val="none" w:sz="0" w:space="0" w:color="auto"/>
        <w:bottom w:val="none" w:sz="0" w:space="0" w:color="auto"/>
        <w:right w:val="none" w:sz="0" w:space="0" w:color="auto"/>
      </w:divBdr>
    </w:div>
    <w:div w:id="19938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maanteeamet-tunnistas-keskkonnatalituse-juhataja-otsusega-nr-15-719541-nouetele-vastavaks-riigit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s.europa.eu/resource/cellar/f277232a-699e-11e3-8e4e-01aa75ed71a1.0008.01/DOC_1" TargetMode="External"/><Relationship Id="rId2" Type="http://schemas.openxmlformats.org/officeDocument/2006/relationships/hyperlink" Target="https://ec.europa.eu/info/sites/default/files/2021_02_18_epc_do_not_significant_harm_-technical_guidance_by_the_commission.pdf" TargetMode="External"/><Relationship Id="rId1" Type="http://schemas.openxmlformats.org/officeDocument/2006/relationships/hyperlink" Target="https://mkm.ee/sites/default/files/3._tlak_18.10.2021.pdf"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1EEAC1D4D48498E3B7FC545D0E6F2" ma:contentTypeVersion="4" ma:contentTypeDescription="Create a new document." ma:contentTypeScope="" ma:versionID="ea9a57724b7181466ca63ade11e8df99">
  <xsd:schema xmlns:xsd="http://www.w3.org/2001/XMLSchema" xmlns:xs="http://www.w3.org/2001/XMLSchema" xmlns:p="http://schemas.microsoft.com/office/2006/metadata/properties" xmlns:ns2="d44b72dc-b41a-40dc-a2fc-7857e280b7ea" xmlns:ns3="a7b23471-fe28-4a09-9226-6ac8ed87b6f0" targetNamespace="http://schemas.microsoft.com/office/2006/metadata/properties" ma:root="true" ma:fieldsID="7e82ddf72ea8231e238099782cf9df45" ns2:_="" ns3:_="">
    <xsd:import namespace="d44b72dc-b41a-40dc-a2fc-7857e280b7ea"/>
    <xsd:import namespace="a7b23471-fe28-4a09-9226-6ac8ed87b6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b72dc-b41a-40dc-a2fc-7857e280b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23471-fe28-4a09-9226-6ac8ed87b6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BA76E-A0AE-4956-AD60-5F39EFC86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b72dc-b41a-40dc-a2fc-7857e280b7ea"/>
    <ds:schemaRef ds:uri="a7b23471-fe28-4a09-9226-6ac8ed87b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E66F0-5870-45DF-A39E-CA64C5BE0A92}">
  <ds:schemaRefs>
    <ds:schemaRef ds:uri="http://schemas.microsoft.com/sharepoint/v3/contenttype/forms"/>
  </ds:schemaRefs>
</ds:datastoreItem>
</file>

<file path=customXml/itemProps3.xml><?xml version="1.0" encoding="utf-8"?>
<ds:datastoreItem xmlns:ds="http://schemas.openxmlformats.org/officeDocument/2006/customXml" ds:itemID="{22230B1B-80D2-433C-826B-E75A016D71BF}">
  <ds:schemaRefs>
    <ds:schemaRef ds:uri="http://schemas.openxmlformats.org/officeDocument/2006/bibliography"/>
  </ds:schemaRefs>
</ds:datastoreItem>
</file>

<file path=customXml/itemProps4.xml><?xml version="1.0" encoding="utf-8"?>
<ds:datastoreItem xmlns:ds="http://schemas.openxmlformats.org/officeDocument/2006/customXml" ds:itemID="{51CEDF77-9DA8-4EB6-AB02-D597F1C07D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1757</Words>
  <Characters>10196</Characters>
  <Application>Microsoft Office Word</Application>
  <DocSecurity>0</DocSecurity>
  <Lines>84</Lines>
  <Paragraphs>23</Paragraphs>
  <ScaleCrop>false</ScaleCrop>
  <HeadingPairs>
    <vt:vector size="2" baseType="variant">
      <vt:variant>
        <vt:lpstr>Pealkiri</vt:lpstr>
      </vt:variant>
      <vt:variant>
        <vt:i4>1</vt:i4>
      </vt:variant>
    </vt:vector>
  </HeadingPairs>
  <TitlesOfParts>
    <vt:vector size="1" baseType="lpstr">
      <vt:lpstr/>
    </vt:vector>
  </TitlesOfParts>
  <Company>Majandus- ja Kommunikatsiooniministeerium</Company>
  <LinksUpToDate>false</LinksUpToDate>
  <CharactersWithSpaces>11930</CharactersWithSpaces>
  <SharedDoc>false</SharedDoc>
  <HLinks>
    <vt:vector size="66" baseType="variant">
      <vt:variant>
        <vt:i4>6684749</vt:i4>
      </vt:variant>
      <vt:variant>
        <vt:i4>9</vt:i4>
      </vt:variant>
      <vt:variant>
        <vt:i4>0</vt:i4>
      </vt:variant>
      <vt:variant>
        <vt:i4>5</vt:i4>
      </vt:variant>
      <vt:variant>
        <vt:lpwstr>https://www.mnt.ee/sites/default/files/lisa_2._parnu-uulu_kmh_aruanne_2.pdf</vt:lpwstr>
      </vt:variant>
      <vt:variant>
        <vt:lpwstr/>
      </vt:variant>
      <vt:variant>
        <vt:i4>1310736</vt:i4>
      </vt:variant>
      <vt:variant>
        <vt:i4>6</vt:i4>
      </vt:variant>
      <vt:variant>
        <vt:i4>0</vt:i4>
      </vt:variant>
      <vt:variant>
        <vt:i4>5</vt:i4>
      </vt:variant>
      <vt:variant>
        <vt:lpwstr>https://www.mnt.ee/et/tee-ehitusloa-andmine-riigitee-4-tallinn-parnu-ikla-km-1334-143-asuva-parnu-uulu-loigu-pk-1387-kuni</vt:lpwstr>
      </vt:variant>
      <vt:variant>
        <vt:lpwstr/>
      </vt:variant>
      <vt:variant>
        <vt:i4>6946916</vt:i4>
      </vt:variant>
      <vt:variant>
        <vt:i4>3</vt:i4>
      </vt:variant>
      <vt:variant>
        <vt:i4>0</vt:i4>
      </vt:variant>
      <vt:variant>
        <vt:i4>5</vt:i4>
      </vt:variant>
      <vt:variant>
        <vt:lpwstr>https://www.mnt.ee/et/tee/teehoole</vt:lpwstr>
      </vt:variant>
      <vt:variant>
        <vt:lpwstr/>
      </vt:variant>
      <vt:variant>
        <vt:i4>3539025</vt:i4>
      </vt:variant>
      <vt:variant>
        <vt:i4>0</vt:i4>
      </vt:variant>
      <vt:variant>
        <vt:i4>0</vt:i4>
      </vt:variant>
      <vt:variant>
        <vt:i4>5</vt:i4>
      </vt:variant>
      <vt:variant>
        <vt:lpwstr>mailto:Tonis.tagger@transpordiamet.ee</vt:lpwstr>
      </vt:variant>
      <vt:variant>
        <vt:lpwstr/>
      </vt:variant>
      <vt:variant>
        <vt:i4>4718617</vt:i4>
      </vt:variant>
      <vt:variant>
        <vt:i4>18</vt:i4>
      </vt:variant>
      <vt:variant>
        <vt:i4>0</vt:i4>
      </vt:variant>
      <vt:variant>
        <vt:i4>5</vt:i4>
      </vt:variant>
      <vt:variant>
        <vt:lpwstr>https://op.europa.eu/en/publication-detail/-/publication/23a24b21-16d0-11ec-b4fe-01aa75ed71a1/language-en</vt:lpwstr>
      </vt:variant>
      <vt:variant>
        <vt:lpwstr/>
      </vt:variant>
      <vt:variant>
        <vt:i4>4653059</vt:i4>
      </vt:variant>
      <vt:variant>
        <vt:i4>15</vt:i4>
      </vt:variant>
      <vt:variant>
        <vt:i4>0</vt:i4>
      </vt:variant>
      <vt:variant>
        <vt:i4>5</vt:i4>
      </vt:variant>
      <vt:variant>
        <vt:lpwstr>https://www.rtk.ee/toetuste-taotlemine-ja-korraldamine/taotlusvoorud/abiks-taotlejale</vt:lpwstr>
      </vt:variant>
      <vt:variant>
        <vt:lpwstr>uldised-juhendid</vt:lpwstr>
      </vt:variant>
      <vt:variant>
        <vt:i4>3539005</vt:i4>
      </vt:variant>
      <vt:variant>
        <vt:i4>12</vt:i4>
      </vt:variant>
      <vt:variant>
        <vt:i4>0</vt:i4>
      </vt:variant>
      <vt:variant>
        <vt:i4>5</vt:i4>
      </vt:variant>
      <vt:variant>
        <vt:lpwstr>https://www.riigiteataja.ee/akt/119022019036?leiaKehtiv</vt:lpwstr>
      </vt:variant>
      <vt:variant>
        <vt:lpwstr/>
      </vt:variant>
      <vt:variant>
        <vt:i4>720993</vt:i4>
      </vt:variant>
      <vt:variant>
        <vt:i4>9</vt:i4>
      </vt:variant>
      <vt:variant>
        <vt:i4>0</vt:i4>
      </vt:variant>
      <vt:variant>
        <vt:i4>5</vt:i4>
      </vt:variant>
      <vt:variant>
        <vt:lpwstr>http://publications.europa.eu/resource/cellar/f277232a-699e-11e3-8e4e-01aa75ed71a1.0008.01/DOC_1</vt:lpwstr>
      </vt:variant>
      <vt:variant>
        <vt:lpwstr/>
      </vt:variant>
      <vt:variant>
        <vt:i4>4849748</vt:i4>
      </vt:variant>
      <vt:variant>
        <vt:i4>6</vt:i4>
      </vt:variant>
      <vt:variant>
        <vt:i4>0</vt:i4>
      </vt:variant>
      <vt:variant>
        <vt:i4>5</vt:i4>
      </vt:variant>
      <vt:variant>
        <vt:lpwstr>https://ec.europa.eu/info/sites/default/files/2021_02_18_epc_do_not_significant_harm_-technical_guidance_by_the_commission.pdf</vt:lpwstr>
      </vt:variant>
      <vt:variant>
        <vt:lpwstr/>
      </vt:variant>
      <vt:variant>
        <vt:i4>917540</vt:i4>
      </vt:variant>
      <vt:variant>
        <vt:i4>3</vt:i4>
      </vt:variant>
      <vt:variant>
        <vt:i4>0</vt:i4>
      </vt:variant>
      <vt:variant>
        <vt:i4>5</vt:i4>
      </vt:variant>
      <vt:variant>
        <vt:lpwstr>http://ec.europa.eu/competition/state_aid/legislation/legislation.html</vt:lpwstr>
      </vt:variant>
      <vt:variant>
        <vt:lpwstr/>
      </vt:variant>
      <vt:variant>
        <vt:i4>3211391</vt:i4>
      </vt:variant>
      <vt:variant>
        <vt:i4>0</vt:i4>
      </vt:variant>
      <vt:variant>
        <vt:i4>0</vt:i4>
      </vt:variant>
      <vt:variant>
        <vt:i4>5</vt:i4>
      </vt:variant>
      <vt:variant>
        <vt:lpwstr>https://mkm.ee/sites/default/files/3._tlak_18.10.2021.pdf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cp:lastModifiedBy>Evelin Kalmet</cp:lastModifiedBy>
  <cp:revision>2</cp:revision>
  <dcterms:created xsi:type="dcterms:W3CDTF">2022-11-15T13:28:00Z</dcterms:created>
  <dcterms:modified xsi:type="dcterms:W3CDTF">2022-11-15T13:28:00Z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0x0101002E31EEAC1D4D48498E3B7FC545D0E6F2</vt:lpwstr>
  </property>
</Properties>
</file>